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苏州市双创中心物业管理费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苏州市科技服务中心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189.09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.91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0.91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189.09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苏州市双创中心物业管理费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苏州市双创中心能耗运行费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19.61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苏州市双创中心日常运营设施维修费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4.48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99.52%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7.81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=22人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=15075平方米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15075平方米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消监控系统完好率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71.81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提供24小时保安及消防管理、保洁、绿化养护、食堂餐饮、前台客户及会务等服务。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物业团队人数22人，物业服务面积15074.9平方米，消监控系统完好率100%，公共设施设备维护保养完好率100%，物业服务完成及时性1天，卫生保洁及时率90%，对办公环境有较好改善或提升，服务对象满意度90%。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物业服务完成及时性1天，卫生保洁及时率90%，对办公环境有较好改善或提升，服务对象满意度90%。物业团队人数22人，物业服务面积15074.9平方米，消监控系统完好率100%，公共设施设备维护保养完好率100%。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物业团队人数22人，物业服务面积15074.9平方米，消监控系统完好率100%，公共设施设备维护保养完好率100%，物业服务完成及时性1天，卫生保洁及时率91%，对办公环境有较好改善或提升，服务对象满意度93%。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较好地完成了各项指标。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保洁服务方面需进一步提高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做好相关培训，提高检查频次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