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D6E" w:rsidRDefault="00BC2D6E">
      <w:pPr>
        <w:rPr>
          <w:rFonts w:eastAsia="仿宋_GB2312"/>
          <w:sz w:val="30"/>
        </w:rPr>
      </w:pPr>
      <w:bookmarkStart w:id="0" w:name="_GoBack"/>
      <w:bookmarkEnd w:id="0"/>
    </w:p>
    <w:p w:rsidR="00BC2D6E" w:rsidRDefault="0040226A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苏州市市级预算部门（单位）整体支出预算绩效自评报告</w:t>
      </w:r>
    </w:p>
    <w:p w:rsidR="00BC2D6E" w:rsidRDefault="0040226A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（</w:t>
      </w:r>
      <w:r>
        <w:rPr>
          <w:rFonts w:ascii="黑体" w:eastAsia="黑体" w:hint="eastAsia"/>
          <w:sz w:val="32"/>
          <w:szCs w:val="32"/>
        </w:rPr>
        <w:t>202</w:t>
      </w:r>
      <w:r>
        <w:rPr>
          <w:rFonts w:ascii="黑体" w:eastAsia="黑体" w:hint="eastAsia"/>
          <w:sz w:val="32"/>
          <w:szCs w:val="32"/>
        </w:rPr>
        <w:t>5</w:t>
      </w:r>
      <w:r>
        <w:rPr>
          <w:rFonts w:ascii="黑体" w:eastAsia="黑体" w:hint="eastAsia"/>
          <w:sz w:val="32"/>
          <w:szCs w:val="32"/>
        </w:rPr>
        <w:t>年度）</w:t>
      </w:r>
    </w:p>
    <w:p w:rsidR="00BC2D6E" w:rsidRDefault="00BC2D6E">
      <w:pPr>
        <w:spacing w:line="360" w:lineRule="auto"/>
        <w:jc w:val="center"/>
        <w:rPr>
          <w:rFonts w:eastAsia="仿宋_GB2312"/>
          <w:sz w:val="30"/>
        </w:rPr>
      </w:pPr>
    </w:p>
    <w:p w:rsidR="00BC2D6E" w:rsidRDefault="0040226A">
      <w:pPr>
        <w:spacing w:line="360" w:lineRule="auto"/>
        <w:ind w:firstLineChars="200" w:firstLine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一、预算部门名称：</w:t>
      </w:r>
      <w:r>
        <w:rPr>
          <w:rFonts w:ascii="宋体" w:hAnsi="宋体" w:cs="宋体" w:hint="eastAsia"/>
          <w:sz w:val="24"/>
        </w:rPr>
        <w:t>苏州市科学技术局</w:t>
      </w:r>
    </w:p>
    <w:p w:rsidR="00BC2D6E" w:rsidRDefault="0040226A">
      <w:pPr>
        <w:spacing w:line="360" w:lineRule="auto"/>
        <w:ind w:firstLineChars="200" w:firstLine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二、</w:t>
      </w:r>
      <w:r>
        <w:rPr>
          <w:rFonts w:ascii="黑体" w:eastAsia="黑体" w:hAnsi="黑体"/>
          <w:sz w:val="30"/>
        </w:rPr>
        <w:t>年度履职目标完成情况</w:t>
      </w:r>
      <w:r>
        <w:rPr>
          <w:rFonts w:ascii="黑体" w:eastAsia="黑体" w:hAnsi="黑体" w:hint="eastAsia"/>
          <w:sz w:val="30"/>
        </w:rPr>
        <w:t>：</w:t>
      </w:r>
    </w:p>
    <w:p w:rsidR="00BC2D6E" w:rsidRDefault="0040226A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在市级科创专项资金的有力支撑下，市科技局聚焦重大高科技项目招引、重大关键核心技术突破，高层次科技人才团队引育、重大科技创新平台建设、一流创新生态营造等，强化要素集聚，强化政策谋划，强化上下协同，加快推进具有全球影响力的产业科技创新中心主承载区建设，在国家重大科技创新体系布局中作用日益凸显。（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）在基础研究方面，与省科技厅开展省市自然科学联合基金项目，获批</w:t>
      </w: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项。全社会研发投入、保持全省第一位，研发强度达到</w:t>
      </w:r>
      <w:r>
        <w:rPr>
          <w:rFonts w:ascii="宋体" w:hAnsi="宋体" w:cs="宋体" w:hint="eastAsia"/>
          <w:sz w:val="24"/>
        </w:rPr>
        <w:t>4.2%</w:t>
      </w:r>
      <w:r>
        <w:rPr>
          <w:rFonts w:ascii="宋体" w:hAnsi="宋体" w:cs="宋体" w:hint="eastAsia"/>
          <w:sz w:val="24"/>
        </w:rPr>
        <w:t>左右。预算</w:t>
      </w:r>
      <w:r>
        <w:rPr>
          <w:rFonts w:ascii="宋体" w:hAnsi="宋体" w:cs="宋体" w:hint="eastAsia"/>
          <w:sz w:val="24"/>
        </w:rPr>
        <w:t>5131</w:t>
      </w:r>
      <w:r>
        <w:rPr>
          <w:rFonts w:ascii="宋体" w:hAnsi="宋体" w:cs="宋体" w:hint="eastAsia"/>
          <w:sz w:val="24"/>
        </w:rPr>
        <w:t>万元，实际支出</w:t>
      </w:r>
      <w:r>
        <w:rPr>
          <w:rFonts w:ascii="宋体" w:hAnsi="宋体" w:cs="宋体" w:hint="eastAsia"/>
          <w:sz w:val="24"/>
        </w:rPr>
        <w:t>5131</w:t>
      </w:r>
      <w:r>
        <w:rPr>
          <w:rFonts w:ascii="宋体" w:hAnsi="宋体" w:cs="宋体" w:hint="eastAsia"/>
          <w:sz w:val="24"/>
        </w:rPr>
        <w:t>万元。（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）在关键核心技术攻关方面，立项支持</w:t>
      </w:r>
      <w:r>
        <w:rPr>
          <w:rFonts w:ascii="宋体" w:hAnsi="宋体" w:cs="宋体" w:hint="eastAsia"/>
          <w:sz w:val="24"/>
        </w:rPr>
        <w:t>134</w:t>
      </w:r>
      <w:r>
        <w:rPr>
          <w:rFonts w:ascii="宋体" w:hAnsi="宋体" w:cs="宋体" w:hint="eastAsia"/>
          <w:sz w:val="24"/>
        </w:rPr>
        <w:t>项关键核</w:t>
      </w:r>
      <w:r>
        <w:rPr>
          <w:rFonts w:ascii="宋体" w:hAnsi="宋体" w:cs="宋体" w:hint="eastAsia"/>
          <w:sz w:val="24"/>
        </w:rPr>
        <w:t>心技术攻关项目，加快技术研发突破。创新攻关机制，深入实施全球“揭榜挂帅”机制，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年发布技术需求</w:t>
      </w:r>
      <w:r>
        <w:rPr>
          <w:rFonts w:ascii="宋体" w:hAnsi="宋体" w:cs="宋体" w:hint="eastAsia"/>
          <w:sz w:val="24"/>
        </w:rPr>
        <w:t>45</w:t>
      </w:r>
      <w:r>
        <w:rPr>
          <w:rFonts w:ascii="宋体" w:hAnsi="宋体" w:cs="宋体" w:hint="eastAsia"/>
          <w:sz w:val="24"/>
        </w:rPr>
        <w:t>项，总投入</w:t>
      </w:r>
      <w:r>
        <w:rPr>
          <w:rFonts w:ascii="宋体" w:hAnsi="宋体" w:cs="宋体" w:hint="eastAsia"/>
          <w:sz w:val="24"/>
        </w:rPr>
        <w:t>54.12</w:t>
      </w:r>
      <w:r>
        <w:rPr>
          <w:rFonts w:ascii="宋体" w:hAnsi="宋体" w:cs="宋体" w:hint="eastAsia"/>
          <w:sz w:val="24"/>
        </w:rPr>
        <w:t>亿元。突出龙头带动，培育建设创新联合体</w:t>
      </w:r>
      <w:r>
        <w:rPr>
          <w:rFonts w:ascii="宋体" w:hAnsi="宋体" w:cs="宋体" w:hint="eastAsia"/>
          <w:sz w:val="24"/>
        </w:rPr>
        <w:t>92</w:t>
      </w:r>
      <w:r>
        <w:rPr>
          <w:rFonts w:ascii="宋体" w:hAnsi="宋体" w:cs="宋体" w:hint="eastAsia"/>
          <w:sz w:val="24"/>
        </w:rPr>
        <w:t>家。预算</w:t>
      </w:r>
      <w:r>
        <w:rPr>
          <w:rFonts w:ascii="宋体" w:hAnsi="宋体" w:cs="宋体" w:hint="eastAsia"/>
          <w:sz w:val="24"/>
        </w:rPr>
        <w:t>15409</w:t>
      </w:r>
      <w:r>
        <w:rPr>
          <w:rFonts w:ascii="宋体" w:hAnsi="宋体" w:cs="宋体" w:hint="eastAsia"/>
          <w:sz w:val="24"/>
        </w:rPr>
        <w:t>万元，实际支出</w:t>
      </w:r>
      <w:r>
        <w:rPr>
          <w:rFonts w:ascii="宋体" w:hAnsi="宋体" w:cs="宋体" w:hint="eastAsia"/>
          <w:sz w:val="24"/>
        </w:rPr>
        <w:t>15409</w:t>
      </w:r>
      <w:r>
        <w:rPr>
          <w:rFonts w:ascii="宋体" w:hAnsi="宋体" w:cs="宋体" w:hint="eastAsia"/>
          <w:sz w:val="24"/>
        </w:rPr>
        <w:t>万元。（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）在科技成果转化方面，取得全球首个且唯一获批的</w:t>
      </w:r>
      <w:r>
        <w:rPr>
          <w:rFonts w:ascii="宋体" w:hAnsi="宋体" w:cs="宋体" w:hint="eastAsia"/>
          <w:sz w:val="24"/>
        </w:rPr>
        <w:t>GCG/GLP-1</w:t>
      </w:r>
      <w:r>
        <w:rPr>
          <w:rFonts w:ascii="宋体" w:hAnsi="宋体" w:cs="宋体" w:hint="eastAsia"/>
          <w:sz w:val="24"/>
        </w:rPr>
        <w:t>天然双靶减重药物、全球首条</w:t>
      </w: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英寸氮化镓量产线等一批标志性成果。支持生物医药及高端医疗器械项目</w:t>
      </w:r>
      <w:r>
        <w:rPr>
          <w:rFonts w:ascii="宋体" w:hAnsi="宋体" w:cs="宋体" w:hint="eastAsia"/>
          <w:sz w:val="24"/>
        </w:rPr>
        <w:t>218</w:t>
      </w:r>
      <w:r>
        <w:rPr>
          <w:rFonts w:ascii="宋体" w:hAnsi="宋体" w:cs="宋体" w:hint="eastAsia"/>
          <w:sz w:val="24"/>
        </w:rPr>
        <w:t>项，科技贷款贴息受惠企业数</w:t>
      </w:r>
      <w:r>
        <w:rPr>
          <w:rFonts w:ascii="宋体" w:hAnsi="宋体" w:cs="宋体" w:hint="eastAsia"/>
          <w:sz w:val="24"/>
        </w:rPr>
        <w:t>574</w:t>
      </w:r>
      <w:r>
        <w:rPr>
          <w:rFonts w:ascii="宋体" w:hAnsi="宋体" w:cs="宋体" w:hint="eastAsia"/>
          <w:sz w:val="24"/>
        </w:rPr>
        <w:t>家，科贷通当年受惠企业数</w:t>
      </w:r>
      <w:r>
        <w:rPr>
          <w:rFonts w:ascii="宋体" w:hAnsi="宋体" w:cs="宋体" w:hint="eastAsia"/>
          <w:sz w:val="24"/>
        </w:rPr>
        <w:t>2864</w:t>
      </w:r>
      <w:r>
        <w:rPr>
          <w:rFonts w:ascii="宋体" w:hAnsi="宋体" w:cs="宋体" w:hint="eastAsia"/>
          <w:sz w:val="24"/>
        </w:rPr>
        <w:t>家，开展公益性科技成果线上线下对接会</w:t>
      </w: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场。预算</w:t>
      </w:r>
      <w:r>
        <w:rPr>
          <w:rFonts w:ascii="宋体" w:hAnsi="宋体" w:cs="宋体" w:hint="eastAsia"/>
          <w:sz w:val="24"/>
        </w:rPr>
        <w:t>8440</w:t>
      </w:r>
      <w:r>
        <w:rPr>
          <w:rFonts w:ascii="宋体" w:hAnsi="宋体" w:cs="宋体" w:hint="eastAsia"/>
          <w:sz w:val="24"/>
        </w:rPr>
        <w:t>万元，实际支</w:t>
      </w:r>
      <w:r>
        <w:rPr>
          <w:rFonts w:ascii="宋体" w:hAnsi="宋体" w:cs="宋体" w:hint="eastAsia"/>
          <w:sz w:val="24"/>
        </w:rPr>
        <w:t>出</w:t>
      </w:r>
      <w:r>
        <w:rPr>
          <w:rFonts w:ascii="宋体" w:hAnsi="宋体" w:cs="宋体" w:hint="eastAsia"/>
          <w:sz w:val="24"/>
        </w:rPr>
        <w:t>8440</w:t>
      </w:r>
      <w:r>
        <w:rPr>
          <w:rFonts w:ascii="宋体" w:hAnsi="宋体" w:cs="宋体" w:hint="eastAsia"/>
          <w:sz w:val="24"/>
        </w:rPr>
        <w:t>万元（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）在创新载体平台建设方面，服务保障苏州实验室顺利去筹转建；牵头类全国重点实验室实现零的突破；获批</w:t>
      </w:r>
      <w:r>
        <w:rPr>
          <w:rFonts w:ascii="宋体" w:hAnsi="宋体" w:cs="宋体" w:hint="eastAsia"/>
          <w:sz w:val="24"/>
        </w:rPr>
        <w:t>14</w:t>
      </w:r>
      <w:r>
        <w:rPr>
          <w:rFonts w:ascii="宋体" w:hAnsi="宋体" w:cs="宋体" w:hint="eastAsia"/>
          <w:sz w:val="24"/>
        </w:rPr>
        <w:t>家省重点实验室、全省第二；生物药、第三代半导体两个国家技术创新中心顺利通过国家评估。加快布局产业创新平台，突出产业需求导向，布局建设十大特色产业科创平台，具身智能机器人综合创新中心建成启用，硅光子集成工艺制造平台加快推进；新建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个产业科创联盟、累计</w:t>
      </w: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个，覆盖主要产业领域。研发资源共享服务平台已集聚各类科研仪器超</w:t>
      </w: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万台套。预算</w:t>
      </w:r>
      <w:r>
        <w:rPr>
          <w:rFonts w:ascii="宋体" w:hAnsi="宋体" w:cs="宋体" w:hint="eastAsia"/>
          <w:sz w:val="24"/>
        </w:rPr>
        <w:t>14089</w:t>
      </w:r>
      <w:r>
        <w:rPr>
          <w:rFonts w:ascii="宋体" w:hAnsi="宋体" w:cs="宋体" w:hint="eastAsia"/>
          <w:sz w:val="24"/>
        </w:rPr>
        <w:t>万元，实际支出</w:t>
      </w:r>
      <w:r>
        <w:rPr>
          <w:rFonts w:ascii="宋体" w:hAnsi="宋体" w:cs="宋体" w:hint="eastAsia"/>
          <w:sz w:val="24"/>
        </w:rPr>
        <w:t>14089</w:t>
      </w:r>
      <w:r>
        <w:rPr>
          <w:rFonts w:ascii="宋体" w:hAnsi="宋体" w:cs="宋体" w:hint="eastAsia"/>
          <w:sz w:val="24"/>
        </w:rPr>
        <w:t>万元。（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）在科技人才引育方面，</w:t>
      </w:r>
      <w:r>
        <w:rPr>
          <w:rFonts w:ascii="宋体" w:hAnsi="宋体" w:cs="宋体" w:hint="eastAsia"/>
          <w:sz w:val="24"/>
        </w:rPr>
        <w:t>以姑苏人才计划为牵引，紧贴产业需求靶向引育，开展外籍院士工作站建设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家，顶尖人才和重大创新团队立项</w:t>
      </w:r>
      <w:r>
        <w:rPr>
          <w:rFonts w:ascii="宋体" w:hAnsi="宋体" w:cs="宋体" w:hint="eastAsia"/>
          <w:sz w:val="24"/>
        </w:rPr>
        <w:t>13</w:t>
      </w:r>
      <w:r>
        <w:rPr>
          <w:rFonts w:ascii="宋体" w:hAnsi="宋体" w:cs="宋体" w:hint="eastAsia"/>
          <w:sz w:val="24"/>
        </w:rPr>
        <w:t>个，创新创业领军人才立项</w:t>
      </w:r>
      <w:r>
        <w:rPr>
          <w:rFonts w:ascii="宋体" w:hAnsi="宋体" w:cs="宋体" w:hint="eastAsia"/>
          <w:sz w:val="24"/>
        </w:rPr>
        <w:t>353</w:t>
      </w:r>
      <w:r>
        <w:rPr>
          <w:rFonts w:ascii="宋体" w:hAnsi="宋体" w:cs="宋体" w:hint="eastAsia"/>
          <w:sz w:val="24"/>
        </w:rPr>
        <w:t>个开展外国专家看苏州活动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场。预算</w:t>
      </w:r>
      <w:r>
        <w:rPr>
          <w:rFonts w:ascii="宋体" w:hAnsi="宋体" w:cs="宋体" w:hint="eastAsia"/>
          <w:sz w:val="24"/>
        </w:rPr>
        <w:t>31627</w:t>
      </w:r>
      <w:r>
        <w:rPr>
          <w:rFonts w:ascii="宋体" w:hAnsi="宋体" w:cs="宋体" w:hint="eastAsia"/>
          <w:sz w:val="24"/>
        </w:rPr>
        <w:t>万元，</w:t>
      </w:r>
      <w:r>
        <w:rPr>
          <w:rFonts w:ascii="宋体" w:hAnsi="宋体" w:cs="宋体" w:hint="eastAsia"/>
          <w:sz w:val="24"/>
        </w:rPr>
        <w:lastRenderedPageBreak/>
        <w:t>实际支出</w:t>
      </w:r>
      <w:r>
        <w:rPr>
          <w:rFonts w:ascii="宋体" w:hAnsi="宋体" w:cs="宋体" w:hint="eastAsia"/>
          <w:sz w:val="24"/>
        </w:rPr>
        <w:t>31627</w:t>
      </w:r>
      <w:r>
        <w:rPr>
          <w:rFonts w:ascii="宋体" w:hAnsi="宋体" w:cs="宋体" w:hint="eastAsia"/>
          <w:sz w:val="24"/>
        </w:rPr>
        <w:t>万元。（</w:t>
      </w: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）在创新生态建设方面，推进全国高校区域技术转移转化中心建设，建成中试平台</w:t>
      </w:r>
      <w:r>
        <w:rPr>
          <w:rFonts w:ascii="宋体" w:hAnsi="宋体" w:cs="宋体" w:hint="eastAsia"/>
          <w:sz w:val="24"/>
        </w:rPr>
        <w:t>28</w:t>
      </w:r>
      <w:r>
        <w:rPr>
          <w:rFonts w:ascii="宋体" w:hAnsi="宋体" w:cs="宋体" w:hint="eastAsia"/>
          <w:sz w:val="24"/>
        </w:rPr>
        <w:t>家、概念验证中心</w:t>
      </w:r>
      <w:r>
        <w:rPr>
          <w:rFonts w:ascii="宋体" w:hAnsi="宋体" w:cs="宋体" w:hint="eastAsia"/>
          <w:sz w:val="24"/>
        </w:rPr>
        <w:t>49</w:t>
      </w:r>
      <w:r>
        <w:rPr>
          <w:rFonts w:ascii="宋体" w:hAnsi="宋体" w:cs="宋体" w:hint="eastAsia"/>
          <w:sz w:val="24"/>
        </w:rPr>
        <w:t>家，创新“先研发后占股”“先转让后付费”成果转化模式，培养技术经理人</w:t>
      </w:r>
      <w:r>
        <w:rPr>
          <w:rFonts w:ascii="宋体" w:hAnsi="宋体" w:cs="宋体" w:hint="eastAsia"/>
          <w:sz w:val="24"/>
        </w:rPr>
        <w:t>5200</w:t>
      </w:r>
      <w:r>
        <w:rPr>
          <w:rFonts w:ascii="宋体" w:hAnsi="宋体" w:cs="宋体" w:hint="eastAsia"/>
          <w:sz w:val="24"/>
        </w:rPr>
        <w:t>余人，累计挖掘成果</w:t>
      </w:r>
      <w:r>
        <w:rPr>
          <w:rFonts w:ascii="宋体" w:hAnsi="宋体" w:cs="宋体" w:hint="eastAsia"/>
          <w:sz w:val="24"/>
        </w:rPr>
        <w:t>2796</w:t>
      </w:r>
      <w:r>
        <w:rPr>
          <w:rFonts w:ascii="宋体" w:hAnsi="宋体" w:cs="宋体" w:hint="eastAsia"/>
          <w:sz w:val="24"/>
        </w:rPr>
        <w:t>项、落地项目</w:t>
      </w:r>
      <w:r>
        <w:rPr>
          <w:rFonts w:ascii="宋体" w:hAnsi="宋体" w:cs="宋体" w:hint="eastAsia"/>
          <w:sz w:val="24"/>
        </w:rPr>
        <w:t>87</w:t>
      </w:r>
      <w:r>
        <w:rPr>
          <w:rFonts w:ascii="宋体" w:hAnsi="宋体" w:cs="宋体" w:hint="eastAsia"/>
          <w:sz w:val="24"/>
        </w:rPr>
        <w:t>个，技术合同成交额超千亿。推进高新区新质转型，苏州高新区、常熟高新区入选省首批“双高协同</w:t>
      </w:r>
      <w:r>
        <w:rPr>
          <w:rFonts w:ascii="宋体" w:hAnsi="宋体" w:cs="宋体" w:hint="eastAsia"/>
          <w:sz w:val="24"/>
        </w:rPr>
        <w:t>”试点，吴江高新区、吴中高新区、常熟虞山高新区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家省级高新区成功去筹，太仓高新区、吴江汾湖高新区即将升级为国家高新区。扩大开放创新合作，积极推进沪苏（州）互建国家实验室基地，不断深化中日、中荷、中新等创新合作，深度融入长三角</w:t>
      </w:r>
      <w:r>
        <w:rPr>
          <w:rFonts w:ascii="宋体" w:hAnsi="宋体" w:cs="宋体" w:hint="eastAsia"/>
          <w:sz w:val="24"/>
        </w:rPr>
        <w:t>G60</w:t>
      </w:r>
      <w:r>
        <w:rPr>
          <w:rFonts w:ascii="宋体" w:hAnsi="宋体" w:cs="宋体" w:hint="eastAsia"/>
          <w:sz w:val="24"/>
        </w:rPr>
        <w:t>科创走廊建设。软科学报告完成数</w:t>
      </w:r>
      <w:r>
        <w:rPr>
          <w:rFonts w:ascii="宋体" w:hAnsi="宋体" w:cs="宋体" w:hint="eastAsia"/>
          <w:sz w:val="24"/>
        </w:rPr>
        <w:t>51</w:t>
      </w:r>
      <w:r>
        <w:rPr>
          <w:rFonts w:ascii="宋体" w:hAnsi="宋体" w:cs="宋体" w:hint="eastAsia"/>
          <w:sz w:val="24"/>
        </w:rPr>
        <w:t>份，较好的支撑了产业分析；预算</w:t>
      </w:r>
      <w:r>
        <w:rPr>
          <w:rFonts w:ascii="宋体" w:hAnsi="宋体" w:cs="宋体" w:hint="eastAsia"/>
          <w:sz w:val="24"/>
        </w:rPr>
        <w:t>13257</w:t>
      </w:r>
      <w:r>
        <w:rPr>
          <w:rFonts w:ascii="宋体" w:hAnsi="宋体" w:cs="宋体" w:hint="eastAsia"/>
          <w:sz w:val="24"/>
        </w:rPr>
        <w:t>万元，实际支出</w:t>
      </w:r>
      <w:r>
        <w:rPr>
          <w:rFonts w:ascii="宋体" w:hAnsi="宋体" w:cs="宋体" w:hint="eastAsia"/>
          <w:sz w:val="24"/>
        </w:rPr>
        <w:t>13257</w:t>
      </w:r>
      <w:r>
        <w:rPr>
          <w:rFonts w:ascii="宋体" w:hAnsi="宋体" w:cs="宋体" w:hint="eastAsia"/>
          <w:sz w:val="24"/>
        </w:rPr>
        <w:t>万元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）科技企业方面，制定“成林计划”，构建科技企业全生命周期扶持体系，国家科技型中小企业超</w:t>
      </w:r>
      <w:r>
        <w:rPr>
          <w:rFonts w:ascii="宋体" w:hAnsi="宋体" w:cs="宋体" w:hint="eastAsia"/>
          <w:sz w:val="24"/>
        </w:rPr>
        <w:t>2.5</w:t>
      </w:r>
      <w:r>
        <w:rPr>
          <w:rFonts w:ascii="宋体" w:hAnsi="宋体" w:cs="宋体" w:hint="eastAsia"/>
          <w:sz w:val="24"/>
        </w:rPr>
        <w:t>万家、全国第一，“科创未来之星”企业</w:t>
      </w:r>
      <w:r>
        <w:rPr>
          <w:rFonts w:ascii="宋体" w:hAnsi="宋体" w:cs="宋体" w:hint="eastAsia"/>
          <w:sz w:val="24"/>
        </w:rPr>
        <w:t>11</w:t>
      </w:r>
      <w:r>
        <w:rPr>
          <w:rFonts w:ascii="宋体" w:hAnsi="宋体" w:cs="宋体" w:hint="eastAsia"/>
          <w:sz w:val="24"/>
        </w:rPr>
        <w:t>家、全国第二，科创板上市企业</w:t>
      </w:r>
      <w:r>
        <w:rPr>
          <w:rFonts w:ascii="宋体" w:hAnsi="宋体" w:cs="宋体" w:hint="eastAsia"/>
          <w:sz w:val="24"/>
        </w:rPr>
        <w:t>57</w:t>
      </w:r>
      <w:r>
        <w:rPr>
          <w:rFonts w:ascii="宋体" w:hAnsi="宋体" w:cs="宋体" w:hint="eastAsia"/>
          <w:sz w:val="24"/>
        </w:rPr>
        <w:t>家、全国第</w:t>
      </w:r>
      <w:r>
        <w:rPr>
          <w:rFonts w:ascii="宋体" w:hAnsi="宋体" w:cs="宋体" w:hint="eastAsia"/>
          <w:sz w:val="24"/>
        </w:rPr>
        <w:t>三，国家高新技术企业</w:t>
      </w:r>
      <w:r>
        <w:rPr>
          <w:rFonts w:ascii="宋体" w:hAnsi="宋体" w:cs="宋体" w:hint="eastAsia"/>
          <w:sz w:val="24"/>
        </w:rPr>
        <w:t>1.85</w:t>
      </w:r>
      <w:r>
        <w:rPr>
          <w:rFonts w:ascii="宋体" w:hAnsi="宋体" w:cs="宋体" w:hint="eastAsia"/>
          <w:sz w:val="24"/>
        </w:rPr>
        <w:t>万家、中国独角兽企业</w:t>
      </w:r>
      <w:r>
        <w:rPr>
          <w:rFonts w:ascii="宋体" w:hAnsi="宋体" w:cs="宋体" w:hint="eastAsia"/>
          <w:sz w:val="24"/>
        </w:rPr>
        <w:t>21</w:t>
      </w:r>
      <w:r>
        <w:rPr>
          <w:rFonts w:ascii="宋体" w:hAnsi="宋体" w:cs="宋体" w:hint="eastAsia"/>
          <w:sz w:val="24"/>
        </w:rPr>
        <w:t>家，均居全国第四。规上工业企业研发机构建有率超</w:t>
      </w:r>
      <w:r>
        <w:rPr>
          <w:rFonts w:ascii="宋体" w:hAnsi="宋体" w:cs="宋体" w:hint="eastAsia"/>
          <w:sz w:val="24"/>
        </w:rPr>
        <w:t>88.5%</w:t>
      </w:r>
      <w:r>
        <w:rPr>
          <w:rFonts w:ascii="宋体" w:hAnsi="宋体" w:cs="宋体" w:hint="eastAsia"/>
          <w:sz w:val="24"/>
        </w:rPr>
        <w:t>。实施外资企业专项，新立项支持</w:t>
      </w:r>
      <w:r>
        <w:rPr>
          <w:rFonts w:ascii="宋体" w:hAnsi="宋体" w:cs="宋体" w:hint="eastAsia"/>
          <w:sz w:val="24"/>
        </w:rPr>
        <w:t>13</w:t>
      </w:r>
      <w:r>
        <w:rPr>
          <w:rFonts w:ascii="宋体" w:hAnsi="宋体" w:cs="宋体" w:hint="eastAsia"/>
          <w:sz w:val="24"/>
        </w:rPr>
        <w:t>个外资及港澳台企业研究院，累计达</w:t>
      </w:r>
      <w:r>
        <w:rPr>
          <w:rFonts w:ascii="宋体" w:hAnsi="宋体" w:cs="宋体" w:hint="eastAsia"/>
          <w:sz w:val="24"/>
        </w:rPr>
        <w:t>32</w:t>
      </w:r>
      <w:r>
        <w:rPr>
          <w:rFonts w:ascii="宋体" w:hAnsi="宋体" w:cs="宋体" w:hint="eastAsia"/>
          <w:sz w:val="24"/>
        </w:rPr>
        <w:t>家。预算</w:t>
      </w:r>
      <w:r>
        <w:rPr>
          <w:rFonts w:ascii="宋体" w:hAnsi="宋体" w:cs="宋体" w:hint="eastAsia"/>
          <w:sz w:val="24"/>
        </w:rPr>
        <w:t>49100</w:t>
      </w:r>
      <w:r>
        <w:rPr>
          <w:rFonts w:ascii="宋体" w:hAnsi="宋体" w:cs="宋体" w:hint="eastAsia"/>
          <w:sz w:val="24"/>
        </w:rPr>
        <w:t>万元，实际支出</w:t>
      </w:r>
      <w:r>
        <w:rPr>
          <w:rFonts w:ascii="宋体" w:hAnsi="宋体" w:cs="宋体" w:hint="eastAsia"/>
          <w:sz w:val="24"/>
        </w:rPr>
        <w:t>49100</w:t>
      </w:r>
      <w:r>
        <w:rPr>
          <w:rFonts w:ascii="宋体" w:hAnsi="宋体" w:cs="宋体" w:hint="eastAsia"/>
          <w:sz w:val="24"/>
        </w:rPr>
        <w:t>万元。</w:t>
      </w:r>
    </w:p>
    <w:p w:rsidR="00BC2D6E" w:rsidRDefault="0040226A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三、部门（单位）概况</w:t>
      </w:r>
    </w:p>
    <w:p w:rsidR="00BC2D6E" w:rsidRDefault="0040226A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部门主要职责：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（一）拟订全市创新驱动发展战略以及科技发展规划、计划和政策，起草科技创新相关地方性法规、规章草案，并组织实施和监督检查。（二）统筹推进全市科技创新体系建设和科技体制改革，指导科研机构改革发展和新型研发机构建设，推动企业科技创新能力建设，承担推</w:t>
      </w:r>
      <w:r>
        <w:rPr>
          <w:rFonts w:ascii="宋体" w:hAnsi="宋体" w:cs="宋体" w:hint="eastAsia"/>
          <w:sz w:val="24"/>
        </w:rPr>
        <w:t>进科技与金融结合、科技军民融合发展相关工作。会同有关部门健全科技创新激励机制，推进重大科技决策咨询制度建设。（三）牵头建立市级科技管理平台和科研项目资金协调、评估、监管机制，组织管理市级科技计划（专项、基金等）并监督实施。会同有关部门提出优化配置科技资源的政策措施建议，推动多元化科技投入体系建设。（四）编制市级科技计划并组织实施，统筹基础研究、前瞻原创技术、关键核心技术、现代工程技术、产业变革技术等研发和创新，牵头组织重大技术攻关和重大科技成果转化产业化和应用示范。（五）拟订科学与工程研究、技术创新与成果转</w:t>
      </w:r>
      <w:r>
        <w:rPr>
          <w:rFonts w:ascii="宋体" w:hAnsi="宋体" w:cs="宋体" w:hint="eastAsia"/>
          <w:sz w:val="24"/>
        </w:rPr>
        <w:t>化、基础设施与条件保障等基地平台布局规划并组织实施，参与组织重大科技基础设施建设。指导科技社会组织相关管理工作。推动科研条件保障建设和科技资源统筹开放共享。（六）组织拟订高新技术发展及产业化、科技促进农业农村和社会发展的规划、政策和措施。组织开展重点领域技术发展需求分析，提出重大任务并监督实施。（七）负责全市技术转移体系建设，拟订科技成果转移转化及产</w:t>
      </w:r>
      <w:r>
        <w:rPr>
          <w:rFonts w:ascii="宋体" w:hAnsi="宋体" w:cs="宋体" w:hint="eastAsia"/>
          <w:sz w:val="24"/>
        </w:rPr>
        <w:lastRenderedPageBreak/>
        <w:t>业化和促进产学研结合、科技知识产权创造的相关政策措施。指导科技服务业、技术市场和科技中介组织发展。（八）统筹区域科技创新体系建设，指导区域创新发展、科技资源合理</w:t>
      </w:r>
      <w:r>
        <w:rPr>
          <w:rFonts w:ascii="宋体" w:hAnsi="宋体" w:cs="宋体" w:hint="eastAsia"/>
          <w:sz w:val="24"/>
        </w:rPr>
        <w:t>布局和协同创新能力建设。推动创新型城市建设。（九）负责高新技术产业开发区指导服务协调和管理工作，拟订并组织实施促进高新区发展的政策措施，指导高新区编制建设规划。组织指导各类科技园区和创新创业载体建设。会同有关部门开展高新技术企业等的初审推荐和相关管理工作。（十）负责科技监督评价体系建设和相关科技评估管理，指导科技评价机制改革，统筹科研诚信建设。组织实施全市创新调查。指导科技安全和科技保密相关工作。（十一）会同有关部门拟订科技人才队伍建设规划和政策，建立健全科技人才评价和激励机制，组织实施科技人才计划，推动高</w:t>
      </w:r>
      <w:r>
        <w:rPr>
          <w:rFonts w:ascii="宋体" w:hAnsi="宋体" w:cs="宋体" w:hint="eastAsia"/>
          <w:sz w:val="24"/>
        </w:rPr>
        <w:t>端科技创新人才队伍建设。参与拟订科学普及和科学传播规划、政策。（十二）拟订国际科技合作与交流的政策和措施，协调推进跨国（境）技术转移工作，指导国际科技合作基地和外资研发机构建设。（十三）负责全市引进国外智力和外国专家管理工作。拟订引进外国专家规划、计划并组织实施。建立重点外国专家、团队吸引集聚联系服务机制。拟订出国（境）培训规划、年度计划并监督实施。负责外国人才、人员工作许可等事项。（十四）负责社会力量设立科学技术奖管理工作。（十五）完成市委、市政府交办的其他任务。（十六）职能转变。围绕贯彻实施创新驱动发展</w:t>
      </w:r>
      <w:r>
        <w:rPr>
          <w:rFonts w:ascii="宋体" w:hAnsi="宋体" w:cs="宋体" w:hint="eastAsia"/>
          <w:sz w:val="24"/>
        </w:rPr>
        <w:t>战略，加强、优化、转变政府科技管理和服务功能，完善科技创新制度和组织体系，加强宏观管理和统筹协调，减少微观管理和具体审批事项，加强事中事后监管和科研诚信建设。从研发管理向创新服务转变，深入推进科技计划管理改革，减少科技计划项目重复、分散、封闭、低效和资源配置“碎片化”的现象。加强科技创新规划布局和绩效评价，建立健全以创新能力、质量、贡献、绩效为导向的科技评价体系和激励政策。近年来坚持以习近平新时代中国特色社会主义思想为指导，全面贯彻落实党的二十大和二十届二中、三中全会精神，深入贯彻习近平总书记对江苏、苏州工</w:t>
      </w:r>
      <w:r>
        <w:rPr>
          <w:rFonts w:ascii="宋体" w:hAnsi="宋体" w:cs="宋体" w:hint="eastAsia"/>
          <w:sz w:val="24"/>
        </w:rPr>
        <w:t>作重要讲话精神，认真落实省委、市委部署要求，以打造具有全球影响力的产业科技创新中心主承载区为总牵引，突出“四条主线”，即建立以市场为导向、产品为核心的产业科技创新体系，推动研发机构赋能产业，构建“企业</w:t>
      </w:r>
      <w:r>
        <w:rPr>
          <w:rFonts w:ascii="宋体" w:hAnsi="宋体" w:cs="宋体" w:hint="eastAsia"/>
          <w:sz w:val="24"/>
        </w:rPr>
        <w:t>+</w:t>
      </w:r>
      <w:r>
        <w:rPr>
          <w:rFonts w:ascii="宋体" w:hAnsi="宋体" w:cs="宋体" w:hint="eastAsia"/>
          <w:sz w:val="24"/>
        </w:rPr>
        <w:t>”科创矩阵，强化人才引领发展。更大力度攻创新、提效能，加快完善以市场为导向、产品为核心的产业科技创新体系，力争企业研发投入、全市技术合同成交额，全社会研发投入等各类创新性指标力争保持高位增长。建议补充：近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年科技局的工作重点即重点职责（结合上述职责），</w:t>
      </w: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内设机构：市科技局机关设</w:t>
      </w:r>
      <w:r>
        <w:rPr>
          <w:rFonts w:ascii="宋体" w:hAnsi="宋体" w:cs="宋体" w:hint="eastAsia"/>
          <w:sz w:val="24"/>
        </w:rPr>
        <w:t>9</w:t>
      </w:r>
      <w:r>
        <w:rPr>
          <w:rFonts w:ascii="宋体" w:hAnsi="宋体" w:cs="宋体" w:hint="eastAsia"/>
          <w:sz w:val="24"/>
        </w:rPr>
        <w:t>个内设机构：包括办公室、</w:t>
      </w:r>
      <w:r>
        <w:rPr>
          <w:rFonts w:ascii="宋体" w:hAnsi="宋体" w:cs="宋体" w:hint="eastAsia"/>
          <w:sz w:val="24"/>
        </w:rPr>
        <w:t>资源配置与管理处、政策法规处、高新技术处</w:t>
      </w:r>
      <w:r>
        <w:rPr>
          <w:rFonts w:ascii="宋体" w:hAnsi="宋体" w:cs="宋体" w:hint="eastAsia"/>
          <w:sz w:val="24"/>
        </w:rPr>
        <w:lastRenderedPageBreak/>
        <w:t>（科技金融处）、农村科技与社会发展处、科研机构处（科技成果处）、科技合作与交流处（区域创新处）、市外国专家局（科技人才处）、组织人事处（离退休干部处）。</w:t>
      </w:r>
      <w:r>
        <w:rPr>
          <w:rFonts w:ascii="宋体" w:hAnsi="宋体" w:cs="宋体" w:hint="eastAsia"/>
          <w:sz w:val="24"/>
        </w:rPr>
        <w:t xml:space="preserve"> 3.</w:t>
      </w:r>
      <w:r>
        <w:rPr>
          <w:rFonts w:ascii="宋体" w:hAnsi="宋体" w:cs="宋体" w:hint="eastAsia"/>
          <w:sz w:val="24"/>
        </w:rPr>
        <w:t>人员编制：实有在职人数</w:t>
      </w:r>
      <w:r>
        <w:rPr>
          <w:rFonts w:ascii="宋体" w:hAnsi="宋体" w:cs="宋体" w:hint="eastAsia"/>
          <w:sz w:val="24"/>
        </w:rPr>
        <w:t>49</w:t>
      </w:r>
      <w:r>
        <w:rPr>
          <w:rFonts w:ascii="宋体" w:hAnsi="宋体" w:cs="宋体" w:hint="eastAsia"/>
          <w:sz w:val="24"/>
        </w:rPr>
        <w:t>人，其中行政编制</w:t>
      </w:r>
      <w:r>
        <w:rPr>
          <w:rFonts w:ascii="宋体" w:hAnsi="宋体" w:cs="宋体" w:hint="eastAsia"/>
          <w:sz w:val="24"/>
        </w:rPr>
        <w:t>41</w:t>
      </w:r>
      <w:r>
        <w:rPr>
          <w:rFonts w:ascii="宋体" w:hAnsi="宋体" w:cs="宋体" w:hint="eastAsia"/>
          <w:sz w:val="24"/>
        </w:rPr>
        <w:t>名，公益性岗位</w:t>
      </w:r>
      <w:r>
        <w:rPr>
          <w:rFonts w:ascii="宋体" w:hAnsi="宋体" w:cs="宋体" w:hint="eastAsia"/>
          <w:sz w:val="24"/>
        </w:rPr>
        <w:t>9</w:t>
      </w:r>
      <w:r>
        <w:rPr>
          <w:rFonts w:ascii="宋体" w:hAnsi="宋体" w:cs="宋体" w:hint="eastAsia"/>
          <w:sz w:val="24"/>
        </w:rPr>
        <w:t>人。</w:t>
      </w: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资产情况：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年度，市科技局期末资产总额为</w:t>
      </w:r>
      <w:r>
        <w:rPr>
          <w:rFonts w:ascii="宋体" w:hAnsi="宋体" w:cs="宋体" w:hint="eastAsia"/>
          <w:sz w:val="24"/>
        </w:rPr>
        <w:t>112.27</w:t>
      </w:r>
      <w:r>
        <w:rPr>
          <w:rFonts w:ascii="宋体" w:hAnsi="宋体" w:cs="宋体" w:hint="eastAsia"/>
          <w:sz w:val="24"/>
        </w:rPr>
        <w:t>万元，其中：流动资产</w:t>
      </w:r>
      <w:r>
        <w:rPr>
          <w:rFonts w:ascii="宋体" w:hAnsi="宋体" w:cs="宋体" w:hint="eastAsia"/>
          <w:sz w:val="24"/>
        </w:rPr>
        <w:t>4.17</w:t>
      </w:r>
      <w:r>
        <w:rPr>
          <w:rFonts w:ascii="宋体" w:hAnsi="宋体" w:cs="宋体" w:hint="eastAsia"/>
          <w:sz w:val="24"/>
        </w:rPr>
        <w:t>万元，占资产总额的</w:t>
      </w:r>
      <w:r>
        <w:rPr>
          <w:rFonts w:ascii="宋体" w:hAnsi="宋体" w:cs="宋体" w:hint="eastAsia"/>
          <w:sz w:val="24"/>
        </w:rPr>
        <w:t>3.71%</w:t>
      </w:r>
      <w:r>
        <w:rPr>
          <w:rFonts w:ascii="宋体" w:hAnsi="宋体" w:cs="宋体" w:hint="eastAsia"/>
          <w:sz w:val="24"/>
        </w:rPr>
        <w:t>，固定资产</w:t>
      </w:r>
      <w:r>
        <w:rPr>
          <w:rFonts w:ascii="宋体" w:hAnsi="宋体" w:cs="宋体" w:hint="eastAsia"/>
          <w:sz w:val="24"/>
        </w:rPr>
        <w:t>80.01</w:t>
      </w:r>
      <w:r>
        <w:rPr>
          <w:rFonts w:ascii="宋体" w:hAnsi="宋体" w:cs="宋体" w:hint="eastAsia"/>
          <w:sz w:val="24"/>
        </w:rPr>
        <w:t>万元，占资产总额的</w:t>
      </w:r>
      <w:r>
        <w:rPr>
          <w:rFonts w:ascii="宋体" w:hAnsi="宋体" w:cs="宋体" w:hint="eastAsia"/>
          <w:sz w:val="24"/>
        </w:rPr>
        <w:t>71.27%</w:t>
      </w:r>
      <w:r>
        <w:rPr>
          <w:rFonts w:ascii="宋体" w:hAnsi="宋体" w:cs="宋体" w:hint="eastAsia"/>
          <w:sz w:val="24"/>
        </w:rPr>
        <w:t>；无形资产</w:t>
      </w:r>
      <w:r>
        <w:rPr>
          <w:rFonts w:ascii="宋体" w:hAnsi="宋体" w:cs="宋体" w:hint="eastAsia"/>
          <w:sz w:val="24"/>
        </w:rPr>
        <w:t>28.09</w:t>
      </w:r>
      <w:r>
        <w:rPr>
          <w:rFonts w:ascii="宋体" w:hAnsi="宋体" w:cs="宋体" w:hint="eastAsia"/>
          <w:sz w:val="24"/>
        </w:rPr>
        <w:t>万元，占资产总额的</w:t>
      </w:r>
      <w:r>
        <w:rPr>
          <w:rFonts w:ascii="宋体" w:hAnsi="宋体" w:cs="宋体" w:hint="eastAsia"/>
          <w:sz w:val="24"/>
        </w:rPr>
        <w:t>25.02%</w:t>
      </w:r>
      <w:r>
        <w:rPr>
          <w:rFonts w:ascii="宋体" w:hAnsi="宋体" w:cs="宋体" w:hint="eastAsia"/>
          <w:sz w:val="24"/>
        </w:rPr>
        <w:t>。资产总量较上年减少</w:t>
      </w:r>
      <w:r>
        <w:rPr>
          <w:rFonts w:ascii="宋体" w:hAnsi="宋体" w:cs="宋体" w:hint="eastAsia"/>
          <w:sz w:val="24"/>
        </w:rPr>
        <w:t>38.19</w:t>
      </w:r>
      <w:r>
        <w:rPr>
          <w:rFonts w:ascii="宋体" w:hAnsi="宋体" w:cs="宋体" w:hint="eastAsia"/>
          <w:sz w:val="24"/>
        </w:rPr>
        <w:t>万元。</w:t>
      </w:r>
    </w:p>
    <w:p w:rsidR="00BC2D6E" w:rsidRDefault="0040226A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四、部门</w:t>
      </w:r>
      <w:r>
        <w:rPr>
          <w:rFonts w:ascii="黑体" w:eastAsia="黑体" w:hAnsi="黑体"/>
          <w:sz w:val="30"/>
        </w:rPr>
        <w:t>（</w:t>
      </w:r>
      <w:r>
        <w:rPr>
          <w:rFonts w:ascii="黑体" w:eastAsia="黑体" w:hAnsi="黑体" w:hint="eastAsia"/>
          <w:sz w:val="30"/>
        </w:rPr>
        <w:t>单位</w:t>
      </w:r>
      <w:r>
        <w:rPr>
          <w:rFonts w:ascii="黑体" w:eastAsia="黑体" w:hAnsi="黑体"/>
          <w:sz w:val="30"/>
        </w:rPr>
        <w:t>）</w:t>
      </w:r>
      <w:r>
        <w:rPr>
          <w:rFonts w:ascii="黑体" w:eastAsia="黑体" w:hAnsi="黑体" w:hint="eastAsia"/>
          <w:sz w:val="30"/>
        </w:rPr>
        <w:t>整体支出绩效实现情况</w:t>
      </w:r>
    </w:p>
    <w:p w:rsidR="00BC2D6E" w:rsidRDefault="0040226A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（一）部门管理情况</w:t>
      </w: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部门预决算工作开展情况。根据市财政局通知，市科技局在规定时间内完成了部门整体支出预算、绩效目标的编制与申报，并如期完成决算报表；并依据要求在规定时间内在部门网站、预决算统一平台公示相关信息。</w:t>
      </w: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预算执行、调整、财政供养人员控制情况。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年度市科技局年初预算</w:t>
      </w:r>
      <w:r>
        <w:rPr>
          <w:rFonts w:ascii="宋体" w:hAnsi="宋体" w:cs="宋体" w:hint="eastAsia"/>
          <w:sz w:val="24"/>
        </w:rPr>
        <w:t>364582.83</w:t>
      </w:r>
      <w:r>
        <w:rPr>
          <w:rFonts w:ascii="宋体" w:hAnsi="宋体" w:cs="宋体" w:hint="eastAsia"/>
          <w:sz w:val="24"/>
        </w:rPr>
        <w:t>万元，调整后预算</w:t>
      </w:r>
      <w:r>
        <w:rPr>
          <w:rFonts w:ascii="宋体" w:hAnsi="宋体" w:cs="宋体" w:hint="eastAsia"/>
          <w:sz w:val="24"/>
        </w:rPr>
        <w:t>364770.83</w:t>
      </w:r>
      <w:r>
        <w:rPr>
          <w:rFonts w:ascii="宋体" w:hAnsi="宋体" w:cs="宋体" w:hint="eastAsia"/>
          <w:sz w:val="24"/>
        </w:rPr>
        <w:t>万元，实际支出</w:t>
      </w:r>
      <w:r>
        <w:rPr>
          <w:rFonts w:ascii="宋体" w:hAnsi="宋体" w:cs="宋体" w:hint="eastAsia"/>
          <w:sz w:val="24"/>
        </w:rPr>
        <w:t>325494.74</w:t>
      </w:r>
      <w:r>
        <w:rPr>
          <w:rFonts w:ascii="宋体" w:hAnsi="宋体" w:cs="宋体" w:hint="eastAsia"/>
          <w:sz w:val="24"/>
        </w:rPr>
        <w:t>万元。（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）预算调整率为</w:t>
      </w:r>
      <w:r>
        <w:rPr>
          <w:rFonts w:ascii="宋体" w:hAnsi="宋体" w:cs="宋体" w:hint="eastAsia"/>
          <w:sz w:val="24"/>
        </w:rPr>
        <w:t>0.051%</w:t>
      </w:r>
      <w:r>
        <w:rPr>
          <w:rFonts w:ascii="宋体" w:hAnsi="宋体" w:cs="宋体" w:hint="eastAsia"/>
          <w:sz w:val="24"/>
        </w:rPr>
        <w:t>，主要是由于上年结转经费。（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）预算执行率</w:t>
      </w:r>
      <w:r>
        <w:rPr>
          <w:rFonts w:ascii="宋体" w:hAnsi="宋体" w:cs="宋体" w:hint="eastAsia"/>
          <w:sz w:val="24"/>
        </w:rPr>
        <w:t>96.9%</w:t>
      </w:r>
      <w:r>
        <w:rPr>
          <w:rFonts w:ascii="宋体" w:hAnsi="宋体" w:cs="宋体" w:hint="eastAsia"/>
          <w:sz w:val="24"/>
        </w:rPr>
        <w:t>，预算执行率</w:t>
      </w:r>
      <w:r>
        <w:rPr>
          <w:rFonts w:ascii="宋体" w:hAnsi="宋体" w:cs="宋体" w:hint="eastAsia"/>
          <w:sz w:val="24"/>
        </w:rPr>
        <w:t>较好。（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）财政供养人员。依据“三定”方案及相关文件，市科技局目前实有在职人数</w:t>
      </w:r>
      <w:r>
        <w:rPr>
          <w:rFonts w:ascii="宋体" w:hAnsi="宋体" w:cs="宋体" w:hint="eastAsia"/>
          <w:sz w:val="24"/>
        </w:rPr>
        <w:t>49</w:t>
      </w:r>
      <w:r>
        <w:rPr>
          <w:rFonts w:ascii="宋体" w:hAnsi="宋体" w:cs="宋体" w:hint="eastAsia"/>
          <w:sz w:val="24"/>
        </w:rPr>
        <w:t>人，其中行政编制</w:t>
      </w:r>
      <w:r>
        <w:rPr>
          <w:rFonts w:ascii="宋体" w:hAnsi="宋体" w:cs="宋体" w:hint="eastAsia"/>
          <w:sz w:val="24"/>
        </w:rPr>
        <w:t>41</w:t>
      </w:r>
      <w:r>
        <w:rPr>
          <w:rFonts w:ascii="宋体" w:hAnsi="宋体" w:cs="宋体" w:hint="eastAsia"/>
          <w:sz w:val="24"/>
        </w:rPr>
        <w:t>名，公益性岗位</w:t>
      </w: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人。</w:t>
      </w:r>
      <w:r>
        <w:rPr>
          <w:rFonts w:ascii="宋体" w:hAnsi="宋体" w:cs="宋体" w:hint="eastAsia"/>
          <w:sz w:val="24"/>
        </w:rPr>
        <w:t xml:space="preserve">3. </w:t>
      </w:r>
      <w:r>
        <w:rPr>
          <w:rFonts w:ascii="宋体" w:hAnsi="宋体" w:cs="宋体" w:hint="eastAsia"/>
          <w:sz w:val="24"/>
        </w:rPr>
        <w:t>项目管理机制和制度建设、完善情况。市科技局为保障科技工作规范实施，财政资金有效使用和监管，出台、完善了相关机制和制度。一是，建立了完善的内部管理制度，编撰了《苏州市科学技术局内部管理制度汇编》，内容涵盖了科技局日常工作开展、运行的方方面面；二是，责任惩戒机制的建立和完善，先后出台、并修订了《苏州市科技计划项目申报评审立项工作操作规程》《苏州市科技枢纽平台项目系统权限设置方案》《苏州</w:t>
      </w:r>
      <w:r>
        <w:rPr>
          <w:rFonts w:ascii="宋体" w:hAnsi="宋体" w:cs="宋体" w:hint="eastAsia"/>
          <w:sz w:val="24"/>
        </w:rPr>
        <w:t>市科技专家库管理办法》，对惩戒责任进行了相应规定；三是，构建多元的监督体系。包括公开的投诉监督电话信息、项目评审立项公示制度、项目立项信用承诺公开制度、科技创新专项资金绩效目标及绩效评价情况向社会公开等，广泛接受社会监督。（二）部门履职及效果情况。按照苏州市“十四五”科技发展规划，扎实开展科技创新工作，加快完善创新生态环境。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年市级科技发展计划按产业技术攻关计划、科技人才计划、科技企业计划、科技创新载体建设计划、科技人才计划、科技创新生态五大计划组织实施，按要求发布项目申报指南并组织实施，并按计划进度</w:t>
      </w:r>
      <w:r>
        <w:rPr>
          <w:rFonts w:ascii="宋体" w:hAnsi="宋体" w:cs="宋体" w:hint="eastAsia"/>
          <w:sz w:val="24"/>
        </w:rPr>
        <w:t>及时完成项目立项和资金下达，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年市科技计划共立项</w:t>
      </w:r>
      <w:r>
        <w:rPr>
          <w:rFonts w:ascii="宋体" w:hAnsi="宋体" w:cs="宋体" w:hint="eastAsia"/>
          <w:sz w:val="24"/>
        </w:rPr>
        <w:t>8313</w:t>
      </w:r>
      <w:r>
        <w:rPr>
          <w:rFonts w:ascii="宋体" w:hAnsi="宋体" w:cs="宋体" w:hint="eastAsia"/>
          <w:sz w:val="24"/>
        </w:rPr>
        <w:t>项。与省科技厅开展省市自然科学联合基金项目，获批</w:t>
      </w: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项。建设市级及以上重点实验室</w:t>
      </w:r>
      <w:r>
        <w:rPr>
          <w:rFonts w:ascii="宋体" w:hAnsi="宋体" w:cs="宋体" w:hint="eastAsia"/>
          <w:sz w:val="24"/>
        </w:rPr>
        <w:t>32</w:t>
      </w:r>
      <w:r>
        <w:rPr>
          <w:rFonts w:ascii="宋体" w:hAnsi="宋体" w:cs="宋体" w:hint="eastAsia"/>
          <w:sz w:val="24"/>
        </w:rPr>
        <w:t>家。全市累计有效高企</w:t>
      </w:r>
      <w:r>
        <w:rPr>
          <w:rFonts w:ascii="宋体" w:hAnsi="宋体" w:cs="宋体" w:hint="eastAsia"/>
          <w:sz w:val="24"/>
        </w:rPr>
        <w:t>18536</w:t>
      </w:r>
      <w:r>
        <w:rPr>
          <w:rFonts w:ascii="宋体" w:hAnsi="宋体" w:cs="宋体" w:hint="eastAsia"/>
          <w:sz w:val="24"/>
        </w:rPr>
        <w:t>家，保持全国第四。新立项重大创新团队</w:t>
      </w:r>
      <w:r>
        <w:rPr>
          <w:rFonts w:ascii="宋体" w:hAnsi="宋体" w:cs="宋体" w:hint="eastAsia"/>
          <w:sz w:val="24"/>
        </w:rPr>
        <w:t>13</w:t>
      </w:r>
      <w:r>
        <w:rPr>
          <w:rFonts w:ascii="宋体" w:hAnsi="宋体" w:cs="宋体" w:hint="eastAsia"/>
          <w:sz w:val="24"/>
        </w:rPr>
        <w:t>个；创新创业领军人才</w:t>
      </w:r>
      <w:r>
        <w:rPr>
          <w:rFonts w:ascii="宋体" w:hAnsi="宋体" w:cs="宋体" w:hint="eastAsia"/>
          <w:sz w:val="24"/>
        </w:rPr>
        <w:t>353</w:t>
      </w:r>
      <w:r>
        <w:rPr>
          <w:rFonts w:ascii="宋体" w:hAnsi="宋体" w:cs="宋体" w:hint="eastAsia"/>
          <w:sz w:val="24"/>
        </w:rPr>
        <w:t>人。新建苏州市外籍院士工作站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家。科技贷款贴息受惠企业数</w:t>
      </w:r>
      <w:r>
        <w:rPr>
          <w:rFonts w:ascii="宋体" w:hAnsi="宋体" w:cs="宋体" w:hint="eastAsia"/>
          <w:sz w:val="24"/>
        </w:rPr>
        <w:t>574</w:t>
      </w:r>
      <w:r>
        <w:rPr>
          <w:rFonts w:ascii="宋体" w:hAnsi="宋体" w:cs="宋体" w:hint="eastAsia"/>
          <w:sz w:val="24"/>
        </w:rPr>
        <w:lastRenderedPageBreak/>
        <w:t>家</w:t>
      </w:r>
      <w:r>
        <w:rPr>
          <w:rFonts w:ascii="宋体" w:hAnsi="宋体" w:cs="宋体" w:hint="eastAsia"/>
          <w:sz w:val="24"/>
        </w:rPr>
        <w:t>,</w:t>
      </w:r>
      <w:r>
        <w:rPr>
          <w:rFonts w:ascii="宋体" w:hAnsi="宋体" w:cs="宋体" w:hint="eastAsia"/>
          <w:sz w:val="24"/>
        </w:rPr>
        <w:t>银行科技贷款余额</w:t>
      </w:r>
      <w:r>
        <w:rPr>
          <w:rFonts w:ascii="宋体" w:hAnsi="宋体" w:cs="宋体" w:hint="eastAsia"/>
          <w:sz w:val="24"/>
        </w:rPr>
        <w:t>5324.94</w:t>
      </w:r>
      <w:r>
        <w:rPr>
          <w:rFonts w:ascii="宋体" w:hAnsi="宋体" w:cs="宋体" w:hint="eastAsia"/>
          <w:sz w:val="24"/>
        </w:rPr>
        <w:t>亿元。研发资源共享服务平台已集聚各类科研仪器</w:t>
      </w: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万台套。深化国内外科技合作，加强产学研协同创新，举办科技合作与交流活动</w:t>
      </w: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场。软科学研究报告评估合格率</w:t>
      </w:r>
      <w:r>
        <w:rPr>
          <w:rFonts w:ascii="宋体" w:hAnsi="宋体" w:cs="宋体" w:hint="eastAsia"/>
          <w:sz w:val="24"/>
        </w:rPr>
        <w:t>98.8%</w:t>
      </w:r>
      <w:r>
        <w:rPr>
          <w:rFonts w:ascii="宋体" w:hAnsi="宋体" w:cs="宋体" w:hint="eastAsia"/>
          <w:sz w:val="24"/>
        </w:rPr>
        <w:t>，项目承担单位满意度</w:t>
      </w:r>
      <w:r>
        <w:rPr>
          <w:rFonts w:ascii="宋体" w:hAnsi="宋体" w:cs="宋体" w:hint="eastAsia"/>
          <w:sz w:val="24"/>
        </w:rPr>
        <w:t>99.56%</w:t>
      </w:r>
      <w:r>
        <w:rPr>
          <w:rFonts w:ascii="宋体" w:hAnsi="宋体" w:cs="宋体" w:hint="eastAsia"/>
          <w:sz w:val="24"/>
        </w:rPr>
        <w:t>。（三）部门综合效益情况。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年，科技服务业收入达到</w:t>
      </w:r>
      <w:r>
        <w:rPr>
          <w:rFonts w:ascii="宋体" w:hAnsi="宋体" w:cs="宋体" w:hint="eastAsia"/>
          <w:sz w:val="24"/>
        </w:rPr>
        <w:t>2601.77</w:t>
      </w:r>
      <w:r>
        <w:rPr>
          <w:rFonts w:ascii="宋体" w:hAnsi="宋体" w:cs="宋体" w:hint="eastAsia"/>
          <w:sz w:val="24"/>
        </w:rPr>
        <w:t>亿元；</w:t>
      </w:r>
      <w:r>
        <w:rPr>
          <w:rFonts w:ascii="宋体" w:hAnsi="宋体" w:cs="宋体" w:hint="eastAsia"/>
          <w:sz w:val="24"/>
        </w:rPr>
        <w:t>R&amp;D</w:t>
      </w:r>
      <w:r>
        <w:rPr>
          <w:rFonts w:ascii="宋体" w:hAnsi="宋体" w:cs="宋体" w:hint="eastAsia"/>
          <w:sz w:val="24"/>
        </w:rPr>
        <w:t>投入占</w:t>
      </w:r>
      <w:r>
        <w:rPr>
          <w:rFonts w:ascii="宋体" w:hAnsi="宋体" w:cs="宋体" w:hint="eastAsia"/>
          <w:sz w:val="24"/>
        </w:rPr>
        <w:t>GDP</w:t>
      </w:r>
      <w:r>
        <w:rPr>
          <w:rFonts w:ascii="宋体" w:hAnsi="宋体" w:cs="宋体" w:hint="eastAsia"/>
          <w:sz w:val="24"/>
        </w:rPr>
        <w:t>比重达</w:t>
      </w:r>
      <w:r>
        <w:rPr>
          <w:rFonts w:ascii="宋体" w:hAnsi="宋体" w:cs="宋体" w:hint="eastAsia"/>
          <w:sz w:val="24"/>
        </w:rPr>
        <w:t>4.2%</w:t>
      </w:r>
      <w:r>
        <w:rPr>
          <w:rFonts w:ascii="宋体" w:hAnsi="宋体" w:cs="宋体" w:hint="eastAsia"/>
          <w:sz w:val="24"/>
        </w:rPr>
        <w:t>左右。全市高新技术产业实现产值</w:t>
      </w:r>
      <w:r>
        <w:rPr>
          <w:rFonts w:ascii="宋体" w:hAnsi="宋体" w:cs="宋体" w:hint="eastAsia"/>
          <w:sz w:val="24"/>
        </w:rPr>
        <w:t>27506</w:t>
      </w:r>
      <w:r>
        <w:rPr>
          <w:rFonts w:ascii="宋体" w:hAnsi="宋体" w:cs="宋体" w:hint="eastAsia"/>
          <w:sz w:val="24"/>
        </w:rPr>
        <w:t>亿元，占规模以上工业产值比重为</w:t>
      </w:r>
      <w:r>
        <w:rPr>
          <w:rFonts w:ascii="宋体" w:hAnsi="宋体" w:cs="宋体" w:hint="eastAsia"/>
          <w:sz w:val="24"/>
        </w:rPr>
        <w:t>56.2%</w:t>
      </w:r>
      <w:r>
        <w:rPr>
          <w:rFonts w:ascii="宋体" w:hAnsi="宋体" w:cs="宋体" w:hint="eastAsia"/>
          <w:sz w:val="24"/>
        </w:rPr>
        <w:t>，主承载区建设初见成效，科技创新主要指标实现跃升。（四）部门能力建设情况。市科技局将进一步加强财政资金使用管理，重点关注社会反响强烈的科技计划项目立项等环节。</w:t>
      </w: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不断完善制度规范、优化管理流程。严格执行《苏州市科技计划项目终止操作规程》《苏州市科技计划项目资金实施专户管理工作方案》等文件，进一步优化项目管理实施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加强计划管理全过程监督。建立事前的项目评审方案审核机制，事中的项目单位、项目负责人、主管部门的信用承诺制度，事后的专家验收评估机制。加强过程监管和信息公开，对项目申报指南编制、形式审查结果、拟立项信息、验收结果等网上进行公布，接受社会监督。</w:t>
      </w:r>
    </w:p>
    <w:p w:rsidR="00BC2D6E" w:rsidRDefault="0040226A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五、部门</w:t>
      </w:r>
      <w:r>
        <w:rPr>
          <w:rFonts w:ascii="黑体" w:eastAsia="黑体" w:hAnsi="黑体"/>
          <w:sz w:val="30"/>
        </w:rPr>
        <w:t>（</w:t>
      </w:r>
      <w:r>
        <w:rPr>
          <w:rFonts w:ascii="黑体" w:eastAsia="黑体" w:hAnsi="黑体" w:hint="eastAsia"/>
          <w:sz w:val="30"/>
        </w:rPr>
        <w:t>单位</w:t>
      </w:r>
      <w:r>
        <w:rPr>
          <w:rFonts w:ascii="黑体" w:eastAsia="黑体" w:hAnsi="黑体"/>
          <w:sz w:val="30"/>
        </w:rPr>
        <w:t>）</w:t>
      </w:r>
      <w:r>
        <w:rPr>
          <w:rFonts w:ascii="黑体" w:eastAsia="黑体" w:hAnsi="黑体" w:hint="eastAsia"/>
          <w:sz w:val="30"/>
        </w:rPr>
        <w:t>整体支出绩效中存</w:t>
      </w:r>
      <w:r>
        <w:rPr>
          <w:rFonts w:ascii="黑体" w:eastAsia="黑体" w:hAnsi="黑体"/>
          <w:sz w:val="30"/>
        </w:rPr>
        <w:t>在问题</w:t>
      </w:r>
      <w:r>
        <w:rPr>
          <w:rFonts w:ascii="黑体" w:eastAsia="黑体" w:hAnsi="黑体" w:hint="eastAsia"/>
          <w:sz w:val="30"/>
        </w:rPr>
        <w:t>及</w:t>
      </w:r>
      <w:r>
        <w:rPr>
          <w:rFonts w:ascii="黑体" w:eastAsia="黑体" w:hAnsi="黑体"/>
          <w:sz w:val="30"/>
        </w:rPr>
        <w:t>改进措施</w:t>
      </w:r>
    </w:p>
    <w:p w:rsidR="00BC2D6E" w:rsidRDefault="0040226A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（一）主要问题及原因分析。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年，效益指标中的个别指标的目标值设置与完成值有差距；绩效指标覆盖面不够全面。（二）改进的方向和具体措施。单位财务和业务人员还需继续深入学习预算绩效管理的知识，加强分析研究，提高绩效</w:t>
      </w:r>
      <w:r>
        <w:rPr>
          <w:rFonts w:ascii="宋体" w:hAnsi="宋体" w:cs="宋体" w:hint="eastAsia"/>
          <w:sz w:val="24"/>
        </w:rPr>
        <w:t>指标的设置与管理水平。</w:t>
      </w:r>
    </w:p>
    <w:p w:rsidR="00BC2D6E" w:rsidRDefault="0040226A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六、</w:t>
      </w:r>
      <w:r>
        <w:rPr>
          <w:rFonts w:ascii="黑体" w:eastAsia="黑体" w:hAnsi="黑体"/>
          <w:sz w:val="30"/>
        </w:rPr>
        <w:t>绩效自评</w:t>
      </w:r>
      <w:r>
        <w:rPr>
          <w:rFonts w:ascii="黑体" w:eastAsia="黑体" w:hAnsi="黑体" w:hint="eastAsia"/>
          <w:sz w:val="30"/>
        </w:rPr>
        <w:t>结果</w:t>
      </w:r>
      <w:r>
        <w:rPr>
          <w:rFonts w:ascii="黑体" w:eastAsia="黑体" w:hAnsi="黑体"/>
          <w:sz w:val="30"/>
        </w:rPr>
        <w:t>拟应用和公开</w:t>
      </w:r>
      <w:r>
        <w:rPr>
          <w:rFonts w:ascii="黑体" w:eastAsia="黑体" w:hAnsi="黑体" w:hint="eastAsia"/>
          <w:sz w:val="30"/>
        </w:rPr>
        <w:t>情况</w:t>
      </w:r>
    </w:p>
    <w:p w:rsidR="00BC2D6E" w:rsidRDefault="0040226A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一）绩效自评结果拟应用。通过绩效自评，进一步掌握了资金使用情况和取得的效果，发现了工作中存在的问题和不足，为今后加强资金使用管理、完善资金绩效管理、提高资金使用效益工作提供了重要的参考依据。本自评结果拟用于与今后科技局部门整体支出预算、科技创新专项资金的申请和使用。（二）绩效自评结果公开情况。将自评结果编入本部门决算并依法在本单位门户网站上予以公布，向社会公开，广泛接受群众监督。</w:t>
      </w:r>
    </w:p>
    <w:p w:rsidR="00BC2D6E" w:rsidRDefault="00BC2D6E">
      <w:pPr>
        <w:spacing w:line="360" w:lineRule="auto"/>
        <w:rPr>
          <w:rFonts w:ascii="黑体" w:eastAsia="黑体" w:hAnsi="黑体"/>
          <w:sz w:val="30"/>
        </w:rPr>
        <w:sectPr w:rsidR="00BC2D6E">
          <w:headerReference w:type="even" r:id="rId8"/>
          <w:headerReference w:type="default" r:id="rId9"/>
          <w:footerReference w:type="even" r:id="rId10"/>
          <w:footerReference w:type="default" r:id="rId11"/>
          <w:pgSz w:w="11907" w:h="16840"/>
          <w:pgMar w:top="1247" w:right="1400" w:bottom="1089" w:left="1559" w:header="851" w:footer="992" w:gutter="0"/>
          <w:paperSrc w:first="15" w:other="15"/>
          <w:cols w:space="720"/>
          <w:docGrid w:type="lines" w:linePitch="312"/>
        </w:sectPr>
      </w:pPr>
    </w:p>
    <w:p w:rsidR="00BC2D6E" w:rsidRDefault="0040226A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lastRenderedPageBreak/>
        <w:t>预算信息</w:t>
      </w:r>
    </w:p>
    <w:p w:rsidR="00BC2D6E" w:rsidRDefault="00BC2D6E">
      <w:pPr>
        <w:spacing w:line="360" w:lineRule="auto"/>
        <w:ind w:left="600"/>
        <w:rPr>
          <w:rFonts w:ascii="黑体" w:eastAsia="黑体" w:hAnsi="黑体"/>
          <w:sz w:val="30"/>
        </w:rPr>
      </w:pPr>
    </w:p>
    <w:tbl>
      <w:tblPr>
        <w:tblW w:w="14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9"/>
        <w:gridCol w:w="2268"/>
        <w:gridCol w:w="2268"/>
        <w:gridCol w:w="2268"/>
        <w:gridCol w:w="2268"/>
        <w:gridCol w:w="2268"/>
      </w:tblGrid>
      <w:tr w:rsidR="00BC2D6E">
        <w:trPr>
          <w:trHeight w:val="339"/>
        </w:trPr>
        <w:tc>
          <w:tcPr>
            <w:tcW w:w="3079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本年度预算资金（万元）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上年度结转及当年预算追加追减数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(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执行率（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%)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364582.83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188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364770.83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325494.74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89.23%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2437.17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188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2625.17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2625.17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362145.66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362145.66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322869.57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89.15%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单位委托外单位组织专项活动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20.5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20.5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20.5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单位购置纳入固定资产核算范围的常用办公设备和办公家具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5.99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99.83%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办公大楼保洁、保安及场所维护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52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-52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NaN%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政策法规普及宣传经费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单位食堂临时所用人员费用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单位组织职工进行专题培训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2.16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2.16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0.46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21.30%</w:t>
            </w:r>
          </w:p>
        </w:tc>
      </w:tr>
      <w:tr w:rsidR="00BC2D6E">
        <w:trPr>
          <w:trHeight w:val="540"/>
        </w:trPr>
        <w:tc>
          <w:tcPr>
            <w:tcW w:w="3079" w:type="dxa"/>
            <w:vAlign w:val="center"/>
          </w:tcPr>
          <w:p w:rsidR="00BC2D6E" w:rsidRDefault="004022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科技创新专项资金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362050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362050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322773.57</w:t>
            </w:r>
          </w:p>
        </w:tc>
        <w:tc>
          <w:tcPr>
            <w:tcW w:w="226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89.15%</w:t>
            </w:r>
          </w:p>
        </w:tc>
      </w:tr>
    </w:tbl>
    <w:p w:rsidR="00BC2D6E" w:rsidRDefault="00BC2D6E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BC2D6E" w:rsidRDefault="0040226A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lastRenderedPageBreak/>
        <w:t>年度重点任务</w:t>
      </w:r>
    </w:p>
    <w:p w:rsidR="00BC2D6E" w:rsidRDefault="00BC2D6E">
      <w:pPr>
        <w:spacing w:line="360" w:lineRule="auto"/>
        <w:ind w:left="600"/>
        <w:rPr>
          <w:rFonts w:ascii="黑体" w:eastAsia="黑体" w:hAnsi="黑体"/>
          <w:sz w:val="30"/>
        </w:rPr>
      </w:pPr>
    </w:p>
    <w:tbl>
      <w:tblPr>
        <w:tblW w:w="13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9"/>
        <w:gridCol w:w="3818"/>
        <w:gridCol w:w="6280"/>
      </w:tblGrid>
      <w:tr w:rsidR="00BC2D6E">
        <w:trPr>
          <w:trHeight w:val="339"/>
        </w:trPr>
        <w:tc>
          <w:tcPr>
            <w:tcW w:w="3419" w:type="dxa"/>
            <w:shd w:val="clear" w:color="000000" w:fill="BFBFBF"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对应部门主要职责</w:t>
            </w:r>
          </w:p>
          <w:p w:rsidR="00BC2D6E" w:rsidRDefault="00BC2D6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3818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完成情况</w:t>
            </w:r>
          </w:p>
        </w:tc>
      </w:tr>
      <w:tr w:rsidR="00BC2D6E">
        <w:trPr>
          <w:trHeight w:val="608"/>
        </w:trPr>
        <w:tc>
          <w:tcPr>
            <w:tcW w:w="3419" w:type="dxa"/>
            <w:vMerge w:val="restart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一）拟订全市创新驱动发展战略以及科技发展规划、计划和政策，起草科技创新相关地方性法规、规章草案，并组织实施和监督检查。（二）统筹推进全市科技创新体系建设和科技体制改革，指导科研机构改革发展和新型研发机构建设，推动企业科技创新能力建设，承担推进科技与金融结合、科技军民融合发展相关工作。会同有关部门健全科技创新激励机制，推进重大科技决策咨询制度建设。（三）牵头建立市级科技管理平台和科研项目资金协调、评估、监管机制，组织管理市级科技计划（专项、基金等）并监督实施。会同有关部门提出优化配置科技资源的政策措施建议，</w:t>
            </w:r>
            <w:r>
              <w:rPr>
                <w:rFonts w:ascii="宋体" w:hAnsi="宋体" w:cs="宋体" w:hint="eastAsia"/>
                <w:sz w:val="24"/>
              </w:rPr>
              <w:t>推动多元化科技投入体系建设。（四）编制市</w:t>
            </w:r>
            <w:r>
              <w:rPr>
                <w:rFonts w:ascii="宋体" w:hAnsi="宋体" w:cs="宋体" w:hint="eastAsia"/>
                <w:sz w:val="24"/>
              </w:rPr>
              <w:lastRenderedPageBreak/>
              <w:t>级科技计划并组织实施，统筹基础研究、前瞻原创技术、关键核心技术、现代工程技术、产业变革技术等研发和创新，牵头组织重大技术攻关和重大科技成果转化产业化和应用示范。（五）拟订科学与工程研究、技术创新与成果转化、基础设施与条件保障等基地平台布局规划并组织实施，参与组织重大科技基础设施建设。指导科技社会组织相关管理工作。推动科研条件保障建设和科技资源统筹开放共享。（六）组织拟订高新技术发展及产业化、科技促进农业农村和社会发展的规划、政策和措施。组织开展重点领域技术发展需求分析</w:t>
            </w:r>
            <w:r>
              <w:rPr>
                <w:rFonts w:ascii="宋体" w:hAnsi="宋体" w:cs="宋体" w:hint="eastAsia"/>
                <w:sz w:val="24"/>
              </w:rPr>
              <w:t>，提出重大任务并监督实施。（七）负责全市技术转移体系建设，拟订科技成果转移转化及产业化和促进产学研结合、科技知识产权创造的相关政策措施。指导科技服务业、技术市场和科技中介组织发展。（八）统筹区域科技创新体系建设，指导区域创新发展、科技资源合理布局和协同创新能</w:t>
            </w:r>
            <w:r>
              <w:rPr>
                <w:rFonts w:ascii="宋体" w:hAnsi="宋体" w:cs="宋体" w:hint="eastAsia"/>
                <w:sz w:val="24"/>
              </w:rPr>
              <w:lastRenderedPageBreak/>
              <w:t>力建设。推动创新型城市建设。（九）负责高新技术产业开发区指导服务协调和管理工作，拟订并组织实施促进高新区发展的政策措施，指导高新区编制建设规划。组织指导各类科技园区和创新创业载体建设。会同有关部门开展高新技术企业等的初审推荐和相关管理工作。（十）负责科技</w:t>
            </w:r>
            <w:r>
              <w:rPr>
                <w:rFonts w:ascii="宋体" w:hAnsi="宋体" w:cs="宋体" w:hint="eastAsia"/>
                <w:sz w:val="24"/>
              </w:rPr>
              <w:t>监督评价体系建设和相关科技评估管理，指导科技评价机制改革，统筹科研诚信建设。组织实施全市创新调查。指导科技安全和科技保密相关工作。（十一）会同有关部门拟订科技人才队伍建设规划和政策，建立健全科技人才评价和激励机制，组织实施科技人才计划，推动高端科技创新人才队伍建设。参与拟订科学普及和科学传播规划、政策。（十二）拟订国际科技合作与交流的政策和措施，协调推进跨国（境）技术转移工作，指导国际科技合作基地和外资研发机构建设。（十三）负责全市引进国外智力和外国专家管理工作。拟订引进外国专家规</w:t>
            </w:r>
            <w:r>
              <w:rPr>
                <w:rFonts w:ascii="宋体" w:hAnsi="宋体" w:cs="宋体" w:hint="eastAsia"/>
                <w:sz w:val="24"/>
              </w:rPr>
              <w:lastRenderedPageBreak/>
              <w:t>划、计划并组织实施。建立重</w:t>
            </w:r>
            <w:r>
              <w:rPr>
                <w:rFonts w:ascii="宋体" w:hAnsi="宋体" w:cs="宋体" w:hint="eastAsia"/>
                <w:sz w:val="24"/>
              </w:rPr>
              <w:t>点外国专家、团队吸引集聚联系服务机制。拟订出国（境）培训规划、年度计划并监督实施。负责外国人才、人员工作许可等事项。（十四）负责社会力量设立科学技术奖管理工作。（十五）完成市委、市政府交办的其他任务。（十六）职能转变。围绕贯彻实施创新驱动发展战略，加强、优化、转变政府科技管理和服务功能，完善科技创新制度和组织体系，加强宏观管理和统筹协调，减少微观管理和具体审批事项，加强事中事后监管和科研诚信建设。从研发管理向创新服务转变，深入推进科技计划管理改革，减少科技计划项目重复、分散、封闭、低效和资源配置“碎片化”的</w:t>
            </w:r>
            <w:r>
              <w:rPr>
                <w:rFonts w:ascii="宋体" w:hAnsi="宋体" w:cs="宋体" w:hint="eastAsia"/>
                <w:sz w:val="24"/>
              </w:rPr>
              <w:t>现象。加强科技创新规划布局和绩效评价，建立健全以创新能力、质量、贡献、绩效为导向的科技评价体系和激励政策。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科技金融服务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科技贷款贴息受惠企业数</w:t>
            </w:r>
            <w:r>
              <w:rPr>
                <w:rFonts w:ascii="宋体" w:hAnsi="宋体" w:cs="宋体" w:hint="eastAsia"/>
                <w:sz w:val="24"/>
              </w:rPr>
              <w:t>574</w:t>
            </w:r>
            <w:r>
              <w:rPr>
                <w:rFonts w:ascii="宋体" w:hAnsi="宋体" w:cs="宋体" w:hint="eastAsia"/>
                <w:sz w:val="24"/>
              </w:rPr>
              <w:t>家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银行科技贷款余额</w:t>
            </w:r>
            <w:r>
              <w:rPr>
                <w:rFonts w:ascii="宋体" w:hAnsi="宋体" w:cs="宋体" w:hint="eastAsia"/>
                <w:sz w:val="24"/>
              </w:rPr>
              <w:t>5324</w:t>
            </w:r>
            <w:r>
              <w:rPr>
                <w:rFonts w:ascii="宋体" w:hAnsi="宋体" w:cs="宋体" w:hint="eastAsia"/>
                <w:sz w:val="24"/>
              </w:rPr>
              <w:t>亿元。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实施基础研究省市联合项目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获得基础研究省市联合项目</w:t>
            </w:r>
            <w:r>
              <w:rPr>
                <w:rFonts w:ascii="宋体" w:hAnsi="宋体" w:cs="宋体" w:hint="eastAsia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项。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科技服务体系建设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着力推进科技服务业加快发展，研发资源共享服务平台已集聚各类科研仪器</w:t>
            </w:r>
            <w:r>
              <w:rPr>
                <w:rFonts w:ascii="宋体" w:hAnsi="宋体" w:cs="宋体" w:hint="eastAsia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万台套。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软科学研究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软科学报告完成</w:t>
            </w:r>
            <w:r>
              <w:rPr>
                <w:rFonts w:ascii="宋体" w:hAnsi="宋体" w:cs="宋体" w:hint="eastAsia"/>
                <w:sz w:val="24"/>
              </w:rPr>
              <w:t>50</w:t>
            </w:r>
            <w:r>
              <w:rPr>
                <w:rFonts w:ascii="宋体" w:hAnsi="宋体" w:cs="宋体" w:hint="eastAsia"/>
                <w:sz w:val="24"/>
              </w:rPr>
              <w:t>份，软科学研究报告评估合格率</w:t>
            </w:r>
            <w:r>
              <w:rPr>
                <w:rFonts w:ascii="宋体" w:hAnsi="宋体" w:cs="宋体" w:hint="eastAsia"/>
                <w:sz w:val="24"/>
              </w:rPr>
              <w:t>95%</w:t>
            </w:r>
            <w:r>
              <w:rPr>
                <w:rFonts w:ascii="宋体" w:hAnsi="宋体" w:cs="宋体" w:hint="eastAsia"/>
                <w:sz w:val="24"/>
              </w:rPr>
              <w:t>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创新型企业培育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全市国家科技型中小企业超</w:t>
            </w:r>
            <w:r>
              <w:rPr>
                <w:rFonts w:ascii="宋体" w:hAnsi="宋体" w:cs="宋体" w:hint="eastAsia"/>
                <w:sz w:val="24"/>
              </w:rPr>
              <w:t>2.5</w:t>
            </w:r>
            <w:r>
              <w:rPr>
                <w:rFonts w:ascii="宋体" w:hAnsi="宋体" w:cs="宋体" w:hint="eastAsia"/>
                <w:sz w:val="24"/>
              </w:rPr>
              <w:t>万家、全国第一，入选“科创未来之星”企业</w:t>
            </w:r>
            <w:r>
              <w:rPr>
                <w:rFonts w:ascii="宋体" w:hAnsi="宋体" w:cs="宋体" w:hint="eastAsia"/>
                <w:sz w:val="24"/>
              </w:rPr>
              <w:t>11</w:t>
            </w:r>
            <w:r>
              <w:rPr>
                <w:rFonts w:ascii="宋体" w:hAnsi="宋体" w:cs="宋体" w:hint="eastAsia"/>
                <w:sz w:val="24"/>
              </w:rPr>
              <w:t>家、全国第二，科创板上市企业</w:t>
            </w:r>
            <w:r>
              <w:rPr>
                <w:rFonts w:ascii="宋体" w:hAnsi="宋体" w:cs="宋体" w:hint="eastAsia"/>
                <w:sz w:val="24"/>
              </w:rPr>
              <w:t>57</w:t>
            </w:r>
            <w:r>
              <w:rPr>
                <w:rFonts w:ascii="宋体" w:hAnsi="宋体" w:cs="宋体" w:hint="eastAsia"/>
                <w:sz w:val="24"/>
              </w:rPr>
              <w:t>家、全国第三，国家高新技术企业超</w:t>
            </w:r>
            <w:r>
              <w:rPr>
                <w:rFonts w:ascii="宋体" w:hAnsi="宋体" w:cs="宋体" w:hint="eastAsia"/>
                <w:sz w:val="24"/>
              </w:rPr>
              <w:t>1.85</w:t>
            </w:r>
            <w:r>
              <w:rPr>
                <w:rFonts w:ascii="宋体" w:hAnsi="宋体" w:cs="宋体" w:hint="eastAsia"/>
                <w:sz w:val="24"/>
              </w:rPr>
              <w:t>万家、中国独角兽企业</w:t>
            </w:r>
            <w:r>
              <w:rPr>
                <w:rFonts w:ascii="宋体" w:hAnsi="宋体" w:cs="宋体" w:hint="eastAsia"/>
                <w:sz w:val="24"/>
              </w:rPr>
              <w:t>21</w:t>
            </w:r>
            <w:r>
              <w:rPr>
                <w:rFonts w:ascii="宋体" w:hAnsi="宋体" w:cs="宋体" w:hint="eastAsia"/>
                <w:sz w:val="24"/>
              </w:rPr>
              <w:t>家，均居全国第四。入围江苏省独角兽、潜在独角兽、瞪羚企业分别达</w:t>
            </w:r>
            <w:r>
              <w:rPr>
                <w:rFonts w:ascii="宋体" w:hAnsi="宋体" w:cs="宋体" w:hint="eastAsia"/>
                <w:sz w:val="24"/>
              </w:rPr>
              <w:t>38</w:t>
            </w:r>
            <w:r>
              <w:rPr>
                <w:rFonts w:ascii="宋体" w:hAnsi="宋体" w:cs="宋体" w:hint="eastAsia"/>
                <w:sz w:val="24"/>
              </w:rPr>
              <w:t>家、</w:t>
            </w:r>
            <w:r>
              <w:rPr>
                <w:rFonts w:ascii="宋体" w:hAnsi="宋体" w:cs="宋体" w:hint="eastAsia"/>
                <w:sz w:val="24"/>
              </w:rPr>
              <w:t>289</w:t>
            </w:r>
            <w:r>
              <w:rPr>
                <w:rFonts w:ascii="宋体" w:hAnsi="宋体" w:cs="宋体" w:hint="eastAsia"/>
                <w:sz w:val="24"/>
              </w:rPr>
              <w:t>家、</w:t>
            </w:r>
            <w:r>
              <w:rPr>
                <w:rFonts w:ascii="宋体" w:hAnsi="宋体" w:cs="宋体" w:hint="eastAsia"/>
                <w:sz w:val="24"/>
              </w:rPr>
              <w:t>556</w:t>
            </w:r>
            <w:r>
              <w:rPr>
                <w:rFonts w:ascii="宋体" w:hAnsi="宋体" w:cs="宋体" w:hint="eastAsia"/>
                <w:sz w:val="24"/>
              </w:rPr>
              <w:t>家，均位列全省第一。入选省科技拟上市培育企业</w:t>
            </w:r>
            <w:r>
              <w:rPr>
                <w:rFonts w:ascii="宋体" w:hAnsi="宋体" w:cs="宋体" w:hint="eastAsia"/>
                <w:sz w:val="24"/>
              </w:rPr>
              <w:t>22</w:t>
            </w:r>
            <w:r>
              <w:rPr>
                <w:rFonts w:ascii="宋体" w:hAnsi="宋体" w:cs="宋体" w:hint="eastAsia"/>
                <w:sz w:val="24"/>
              </w:rPr>
              <w:t>家，占全省</w:t>
            </w:r>
            <w:r>
              <w:rPr>
                <w:rFonts w:ascii="宋体" w:hAnsi="宋体" w:cs="宋体" w:hint="eastAsia"/>
                <w:sz w:val="24"/>
              </w:rPr>
              <w:t>36%</w:t>
            </w:r>
            <w:r>
              <w:rPr>
                <w:rFonts w:ascii="宋体" w:hAnsi="宋体" w:cs="宋体" w:hint="eastAsia"/>
                <w:sz w:val="24"/>
              </w:rPr>
              <w:t>，全省第一。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开展一批关键核心技术攻关项目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支持关键核心技术攻关项目</w:t>
            </w:r>
            <w:r>
              <w:rPr>
                <w:rFonts w:ascii="宋体" w:hAnsi="宋体" w:cs="宋体" w:hint="eastAsia"/>
                <w:sz w:val="24"/>
              </w:rPr>
              <w:t>110</w:t>
            </w:r>
            <w:r>
              <w:rPr>
                <w:rFonts w:ascii="宋体" w:hAnsi="宋体" w:cs="宋体" w:hint="eastAsia"/>
                <w:sz w:val="24"/>
              </w:rPr>
              <w:t>项。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开展“外国专家看苏州”活动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开展“外国专家看苏州”活动</w:t>
            </w:r>
            <w:r>
              <w:rPr>
                <w:rFonts w:ascii="宋体" w:hAnsi="宋体" w:cs="宋体" w:hint="eastAsia"/>
                <w:sz w:val="24"/>
              </w:rPr>
              <w:t>2</w:t>
            </w:r>
            <w:r>
              <w:rPr>
                <w:rFonts w:ascii="宋体" w:hAnsi="宋体" w:cs="宋体" w:hint="eastAsia"/>
                <w:sz w:val="24"/>
              </w:rPr>
              <w:t>场。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2025</w:t>
            </w:r>
            <w:r>
              <w:rPr>
                <w:rFonts w:ascii="宋体" w:hAnsi="宋体" w:cs="宋体" w:hint="eastAsia"/>
                <w:sz w:val="24"/>
              </w:rPr>
              <w:t>年姑苏创新创业领军人才计划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在科技人才方面，顶尖人才和重大创新团队</w:t>
            </w:r>
            <w:r>
              <w:rPr>
                <w:rFonts w:ascii="宋体" w:hAnsi="宋体" w:cs="宋体" w:hint="eastAsia"/>
                <w:sz w:val="24"/>
              </w:rPr>
              <w:t>13</w:t>
            </w:r>
            <w:r>
              <w:rPr>
                <w:rFonts w:ascii="宋体" w:hAnsi="宋体" w:cs="宋体" w:hint="eastAsia"/>
                <w:sz w:val="24"/>
              </w:rPr>
              <w:t>个，创新创业领军人才（团队）</w:t>
            </w:r>
            <w:r>
              <w:rPr>
                <w:rFonts w:ascii="宋体" w:hAnsi="宋体" w:cs="宋体" w:hint="eastAsia"/>
                <w:sz w:val="24"/>
              </w:rPr>
              <w:t>300</w:t>
            </w:r>
            <w:r>
              <w:rPr>
                <w:rFonts w:ascii="宋体" w:hAnsi="宋体" w:cs="宋体" w:hint="eastAsia"/>
                <w:sz w:val="24"/>
              </w:rPr>
              <w:t>个。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落实兑现生物医药相关政策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支持生物医药研发创新后补助项目</w:t>
            </w:r>
            <w:r>
              <w:rPr>
                <w:rFonts w:ascii="宋体" w:hAnsi="宋体" w:cs="宋体" w:hint="eastAsia"/>
                <w:sz w:val="24"/>
              </w:rPr>
              <w:t>218</w:t>
            </w:r>
            <w:r>
              <w:rPr>
                <w:rFonts w:ascii="宋体" w:hAnsi="宋体" w:cs="宋体" w:hint="eastAsia"/>
                <w:sz w:val="24"/>
              </w:rPr>
              <w:t>项，资助市级经费</w:t>
            </w:r>
            <w:r>
              <w:rPr>
                <w:rFonts w:ascii="宋体" w:hAnsi="宋体" w:cs="宋体" w:hint="eastAsia"/>
                <w:sz w:val="24"/>
              </w:rPr>
              <w:t>2811.43</w:t>
            </w:r>
            <w:r>
              <w:rPr>
                <w:rFonts w:ascii="宋体" w:hAnsi="宋体" w:cs="宋体" w:hint="eastAsia"/>
                <w:sz w:val="24"/>
              </w:rPr>
              <w:t>万元。</w:t>
            </w:r>
          </w:p>
        </w:tc>
      </w:tr>
      <w:tr w:rsidR="00BC2D6E">
        <w:trPr>
          <w:trHeight w:val="608"/>
        </w:trPr>
        <w:tc>
          <w:tcPr>
            <w:tcW w:w="3419" w:type="dxa"/>
            <w:vMerge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外籍院士工作站建设</w:t>
            </w:r>
          </w:p>
        </w:tc>
        <w:tc>
          <w:tcPr>
            <w:tcW w:w="6280" w:type="dxa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新建苏州市外籍院士工作站</w:t>
            </w:r>
            <w:r>
              <w:rPr>
                <w:rFonts w:ascii="宋体" w:hAnsi="宋体" w:cs="宋体" w:hint="eastAsia"/>
                <w:sz w:val="24"/>
              </w:rPr>
              <w:t>5</w:t>
            </w:r>
            <w:r>
              <w:rPr>
                <w:rFonts w:ascii="宋体" w:hAnsi="宋体" w:cs="宋体" w:hint="eastAsia"/>
                <w:sz w:val="24"/>
              </w:rPr>
              <w:t>家。我市持有效工作许可证的外国人才数、外国高端人才数均稳居全省首位。</w:t>
            </w:r>
          </w:p>
        </w:tc>
      </w:tr>
    </w:tbl>
    <w:p w:rsidR="00BC2D6E" w:rsidRDefault="00BC2D6E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BC2D6E" w:rsidRDefault="00BC2D6E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BC2D6E" w:rsidRDefault="0040226A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部门整体自评表</w:t>
      </w:r>
    </w:p>
    <w:tbl>
      <w:tblPr>
        <w:tblpPr w:leftFromText="180" w:rightFromText="180" w:vertAnchor="text" w:horzAnchor="page" w:tblpX="1656" w:tblpY="127"/>
        <w:tblOverlap w:val="never"/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 w:rsidR="00BC2D6E">
        <w:trPr>
          <w:trHeight w:val="339"/>
        </w:trPr>
        <w:tc>
          <w:tcPr>
            <w:tcW w:w="2067" w:type="dxa"/>
            <w:shd w:val="clear" w:color="000000" w:fill="BFBFBF"/>
            <w:vAlign w:val="center"/>
          </w:tcPr>
          <w:p w:rsidR="00BC2D6E" w:rsidRDefault="00BC2D6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51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 w:rsidR="00BC2D6E" w:rsidRDefault="0040226A"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 w:rsidR="00BC2D6E" w:rsidRDefault="0040226A">
            <w:pPr>
              <w:widowControl/>
              <w:jc w:val="center"/>
              <w:rPr>
                <w:rFonts w:ascii="黑体" w:eastAsia="黑体" w:hAnsi="黑体"/>
                <w:sz w:val="30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原因分析</w:t>
            </w:r>
          </w:p>
        </w:tc>
      </w:tr>
      <w:tr w:rsidR="00BC2D6E">
        <w:trPr>
          <w:trHeight w:val="540"/>
        </w:trPr>
        <w:tc>
          <w:tcPr>
            <w:tcW w:w="2067" w:type="dxa"/>
            <w:vMerge w:val="restart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分解目标</w:t>
            </w:r>
          </w:p>
        </w:tc>
        <w:tc>
          <w:tcPr>
            <w:tcW w:w="2051" w:type="dxa"/>
            <w:vMerge w:val="restart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资金使用合规性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公开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非税收入管理合规性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业务学习与培训</w:t>
            </w:r>
            <w:r>
              <w:rPr>
                <w:rFonts w:ascii="宋体" w:hAnsi="宋体" w:cs="宋体" w:hint="eastAsia"/>
                <w:sz w:val="24"/>
              </w:rPr>
              <w:lastRenderedPageBreak/>
              <w:t>及时完成率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&gt;=100%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&lt;=10%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培育建设创新联</w:t>
            </w:r>
            <w:r>
              <w:rPr>
                <w:rFonts w:ascii="宋体" w:hAnsi="宋体" w:cs="宋体" w:hint="eastAsia"/>
                <w:sz w:val="24"/>
              </w:rPr>
              <w:lastRenderedPageBreak/>
              <w:t>合体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=50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92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84.00%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举办科技合作与交流活动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=4</w:t>
            </w:r>
            <w:r>
              <w:rPr>
                <w:rFonts w:ascii="宋体" w:hAnsi="宋体" w:cs="宋体" w:hint="eastAsia"/>
                <w:sz w:val="24"/>
              </w:rPr>
              <w:t>场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</w:t>
            </w:r>
            <w:r>
              <w:rPr>
                <w:rFonts w:ascii="宋体" w:hAnsi="宋体" w:cs="宋体" w:hint="eastAsia"/>
                <w:sz w:val="24"/>
              </w:rPr>
              <w:t>场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75.00%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市级重大科技成果转化项目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=30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28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-6.67%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科贷通累计为企业解决贷款额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=800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1208.73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51.09%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招引高质量科创项目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=300</w:t>
            </w:r>
            <w:r>
              <w:rPr>
                <w:rFonts w:ascii="宋体" w:hAnsi="宋体" w:cs="宋体" w:hint="eastAsia"/>
                <w:sz w:val="24"/>
              </w:rPr>
              <w:t>个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375</w:t>
            </w:r>
            <w:r>
              <w:rPr>
                <w:rFonts w:ascii="宋体" w:hAnsi="宋体" w:cs="宋体" w:hint="eastAsia"/>
                <w:sz w:val="24"/>
              </w:rPr>
              <w:t>个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25.00%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实施产学研项目数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=1500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1333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-11.13%</w:t>
            </w:r>
          </w:p>
        </w:tc>
        <w:tc>
          <w:tcPr>
            <w:tcW w:w="1071" w:type="dxa"/>
          </w:tcPr>
          <w:p w:rsidR="00BC2D6E" w:rsidRDefault="0040226A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sz w:val="24"/>
              </w:rPr>
              <w:t>全年指标值应该为</w:t>
            </w:r>
            <w:r>
              <w:rPr>
                <w:rFonts w:ascii="宋体" w:hAnsi="宋体" w:cs="宋体" w:hint="eastAsia"/>
                <w:sz w:val="24"/>
              </w:rPr>
              <w:t>1000</w:t>
            </w:r>
            <w:r>
              <w:rPr>
                <w:rFonts w:ascii="宋体" w:hAnsi="宋体" w:cs="宋体" w:hint="eastAsia"/>
                <w:sz w:val="24"/>
              </w:rPr>
              <w:t>项，当时填写错误</w:t>
            </w: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高新技术企业数量占全省总量的</w:t>
            </w:r>
            <w:r>
              <w:rPr>
                <w:rFonts w:ascii="宋体" w:hAnsi="宋体" w:cs="宋体" w:hint="eastAsia"/>
                <w:sz w:val="24"/>
              </w:rPr>
              <w:lastRenderedPageBreak/>
              <w:t>比重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=28%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29.7%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6.07%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银行科技贷款余额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=4000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5324.94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33.12%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软科学研究报告评估合格率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=95%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98.8%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市级研发投入奖励惠及企业数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=200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220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科技服务业收入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=2350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2601.77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10.71%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高新技术产业产值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=25000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27506.2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10.02%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技术合同认定登记成交额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=850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1097.35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29.10%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带动企业研发投入增量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=110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176.32</w:t>
            </w:r>
            <w:r>
              <w:rPr>
                <w:rFonts w:ascii="宋体" w:hAnsi="宋体" w:cs="宋体" w:hint="eastAsia"/>
                <w:sz w:val="24"/>
              </w:rPr>
              <w:t>亿元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60.29%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高新技术产业产值占规上工业总产值比重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=54.2%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56.2%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3.69%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满意度</w:t>
            </w: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服务对象满意度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=90%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99.56%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10.62%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研发资源共享服务平台入网仪器数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=60000</w:t>
            </w:r>
            <w:r>
              <w:rPr>
                <w:rFonts w:ascii="宋体" w:hAnsi="宋体" w:cs="宋体" w:hint="eastAsia"/>
                <w:sz w:val="24"/>
              </w:rPr>
              <w:t>台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60640</w:t>
            </w:r>
            <w:r>
              <w:rPr>
                <w:rFonts w:ascii="宋体" w:hAnsi="宋体" w:cs="宋体" w:hint="eastAsia"/>
                <w:sz w:val="24"/>
              </w:rPr>
              <w:t>台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1.07%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支持关键核心技术攻关项目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=110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134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21.82%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认定苏州市“独角兽”培育企业数量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=200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241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20.50%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科贷通当年受惠企业数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=2800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2864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2.29%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支持生物医药及高端医疗器械项目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=170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218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28.24%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重大创新团队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=13</w:t>
            </w:r>
            <w:r>
              <w:rPr>
                <w:rFonts w:ascii="宋体" w:hAnsi="宋体" w:cs="宋体" w:hint="eastAsia"/>
                <w:sz w:val="24"/>
              </w:rPr>
              <w:t>个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</w:t>
            </w:r>
            <w:r>
              <w:rPr>
                <w:rFonts w:ascii="宋体" w:hAnsi="宋体" w:cs="宋体" w:hint="eastAsia"/>
                <w:sz w:val="24"/>
              </w:rPr>
              <w:t>个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拥有高新技术企业数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=17500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18536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5.92%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科技贷款贴息受惠企业数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=550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574</w:t>
            </w:r>
            <w:r>
              <w:rPr>
                <w:rFonts w:ascii="宋体" w:hAnsi="宋体" w:cs="宋体" w:hint="eastAsia"/>
                <w:sz w:val="24"/>
              </w:rPr>
              <w:t>家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4.36%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省市联合自然科</w:t>
            </w:r>
            <w:r>
              <w:rPr>
                <w:rFonts w:ascii="宋体" w:hAnsi="宋体" w:cs="宋体" w:hint="eastAsia"/>
                <w:sz w:val="24"/>
              </w:rPr>
              <w:lastRenderedPageBreak/>
              <w:t>学基金立项数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=8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-25.00%</w:t>
            </w:r>
          </w:p>
        </w:tc>
        <w:tc>
          <w:tcPr>
            <w:tcW w:w="1071" w:type="dxa"/>
          </w:tcPr>
          <w:p w:rsidR="00BC2D6E" w:rsidRDefault="0040226A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sz w:val="24"/>
              </w:rPr>
              <w:t>全年指</w:t>
            </w:r>
            <w:r>
              <w:rPr>
                <w:rFonts w:ascii="宋体" w:hAnsi="宋体" w:cs="宋体" w:hint="eastAsia"/>
                <w:sz w:val="24"/>
              </w:rPr>
              <w:lastRenderedPageBreak/>
              <w:t>标值应该为</w:t>
            </w:r>
            <w:r>
              <w:rPr>
                <w:rFonts w:ascii="宋体" w:hAnsi="宋体" w:cs="宋体" w:hint="eastAsia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项，当时填写错误</w:t>
            </w: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开展公益性科技成果线上线下对接会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</w:t>
            </w:r>
            <w:r>
              <w:rPr>
                <w:rFonts w:ascii="宋体" w:hAnsi="宋体" w:cs="宋体" w:hint="eastAsia"/>
                <w:sz w:val="24"/>
              </w:rPr>
              <w:t>场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</w:t>
            </w:r>
            <w:r>
              <w:rPr>
                <w:rFonts w:ascii="宋体" w:hAnsi="宋体" w:cs="宋体" w:hint="eastAsia"/>
                <w:sz w:val="24"/>
              </w:rPr>
              <w:t>场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开展外籍院士工作站建设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=5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  <w:r>
              <w:rPr>
                <w:rFonts w:ascii="宋体" w:hAnsi="宋体" w:cs="宋体" w:hint="eastAsia"/>
                <w:sz w:val="24"/>
              </w:rPr>
              <w:t>项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开展“外国专家看苏州”活动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=2</w:t>
            </w:r>
            <w:r>
              <w:rPr>
                <w:rFonts w:ascii="宋体" w:hAnsi="宋体" w:cs="宋体" w:hint="eastAsia"/>
                <w:sz w:val="24"/>
              </w:rPr>
              <w:t>场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  <w:r>
              <w:rPr>
                <w:rFonts w:ascii="宋体" w:hAnsi="宋体" w:cs="宋体" w:hint="eastAsia"/>
                <w:sz w:val="24"/>
              </w:rPr>
              <w:t>场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软科学报告完成数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=50</w:t>
            </w:r>
            <w:r>
              <w:rPr>
                <w:rFonts w:ascii="宋体" w:hAnsi="宋体" w:cs="宋体" w:hint="eastAsia"/>
                <w:sz w:val="24"/>
              </w:rPr>
              <w:t>份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51</w:t>
            </w:r>
            <w:r>
              <w:rPr>
                <w:rFonts w:ascii="宋体" w:hAnsi="宋体" w:cs="宋体" w:hint="eastAsia"/>
                <w:sz w:val="24"/>
              </w:rPr>
              <w:t>份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2.00%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BC2D6E">
        <w:trPr>
          <w:trHeight w:val="540"/>
        </w:trPr>
        <w:tc>
          <w:tcPr>
            <w:tcW w:w="2067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创新创业领军人才（团队）</w:t>
            </w:r>
          </w:p>
        </w:tc>
        <w:tc>
          <w:tcPr>
            <w:tcW w:w="19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=300</w:t>
            </w:r>
            <w:r>
              <w:rPr>
                <w:rFonts w:ascii="宋体" w:hAnsi="宋体" w:cs="宋体" w:hint="eastAsia"/>
                <w:sz w:val="24"/>
              </w:rPr>
              <w:t>个</w:t>
            </w:r>
          </w:p>
        </w:tc>
        <w:tc>
          <w:tcPr>
            <w:tcW w:w="1799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353</w:t>
            </w:r>
            <w:r>
              <w:rPr>
                <w:rFonts w:ascii="宋体" w:hAnsi="宋体" w:cs="宋体" w:hint="eastAsia"/>
                <w:sz w:val="24"/>
              </w:rPr>
              <w:t>个</w:t>
            </w:r>
          </w:p>
        </w:tc>
        <w:tc>
          <w:tcPr>
            <w:tcW w:w="1866" w:type="dxa"/>
            <w:vAlign w:val="center"/>
          </w:tcPr>
          <w:p w:rsidR="00BC2D6E" w:rsidRDefault="00BC2D6E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BC2D6E" w:rsidRDefault="0040226A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17.67%</w:t>
            </w:r>
          </w:p>
        </w:tc>
        <w:tc>
          <w:tcPr>
            <w:tcW w:w="1071" w:type="dxa"/>
          </w:tcPr>
          <w:p w:rsidR="00BC2D6E" w:rsidRDefault="00BC2D6E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BC2D6E" w:rsidRDefault="00BC2D6E">
      <w:pPr>
        <w:spacing w:line="360" w:lineRule="auto"/>
        <w:ind w:left="600"/>
        <w:rPr>
          <w:rFonts w:ascii="黑体" w:eastAsia="黑体" w:hAnsi="黑体"/>
          <w:sz w:val="30"/>
        </w:rPr>
      </w:pPr>
    </w:p>
    <w:sectPr w:rsidR="00BC2D6E">
      <w:headerReference w:type="default" r:id="rId12"/>
      <w:footerReference w:type="default" r:id="rId13"/>
      <w:pgSz w:w="16840" w:h="11907" w:orient="landscape"/>
      <w:pgMar w:top="1559" w:right="1247" w:bottom="1400" w:left="1089" w:header="851" w:footer="992" w:gutter="0"/>
      <w:paperSrc w:first="15" w:other="15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226A">
      <w:r>
        <w:separator/>
      </w:r>
    </w:p>
  </w:endnote>
  <w:endnote w:type="continuationSeparator" w:id="0">
    <w:p w:rsidR="00000000" w:rsidRDefault="0040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  <w:font w:name="等线"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D6E" w:rsidRDefault="0040226A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BC2D6E" w:rsidRDefault="00BC2D6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D6E" w:rsidRDefault="0040226A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  <w:noProof/>
      </w:rPr>
      <w:t>5</w:t>
    </w:r>
    <w:r>
      <w:fldChar w:fldCharType="end"/>
    </w:r>
  </w:p>
  <w:p w:rsidR="00BC2D6E" w:rsidRDefault="00BC2D6E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D6E" w:rsidRDefault="0040226A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  <w:noProof/>
      </w:rPr>
      <w:t>15</w:t>
    </w:r>
    <w:r>
      <w:fldChar w:fldCharType="end"/>
    </w:r>
  </w:p>
  <w:p w:rsidR="00BC2D6E" w:rsidRDefault="00BC2D6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226A">
      <w:r>
        <w:separator/>
      </w:r>
    </w:p>
  </w:footnote>
  <w:footnote w:type="continuationSeparator" w:id="0">
    <w:p w:rsidR="00000000" w:rsidRDefault="00402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D6E" w:rsidRDefault="00BC2D6E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D6E" w:rsidRDefault="00BC2D6E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D6E" w:rsidRDefault="00BC2D6E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BB9F1"/>
    <w:multiLevelType w:val="singleLevel"/>
    <w:tmpl w:val="5D7BB9F1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2ZWIxNzBhOWM3YmNkMjVjMWZjMWQ2NzA4MDFlZmY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226A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2D6E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95323ED"/>
    <w:rsid w:val="4AF3601A"/>
    <w:rsid w:val="4BA315C9"/>
    <w:rsid w:val="4CC6446A"/>
    <w:rsid w:val="4E7B4170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B6F84"/>
    <w:rsid w:val="6A1706CF"/>
    <w:rsid w:val="6A563FBC"/>
    <w:rsid w:val="6A7E3167"/>
    <w:rsid w:val="6D873407"/>
    <w:rsid w:val="6DA24319"/>
    <w:rsid w:val="6EA81B75"/>
    <w:rsid w:val="6FE35A27"/>
    <w:rsid w:val="72167982"/>
    <w:rsid w:val="739B783A"/>
    <w:rsid w:val="75536D10"/>
    <w:rsid w:val="75B30C82"/>
    <w:rsid w:val="76B57CE1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character" w:styleId="a8">
    <w:name w:val="Hyperlink"/>
    <w:qFormat/>
    <w:rPr>
      <w:color w:val="0000FF"/>
      <w:u w:val="single"/>
    </w:rPr>
  </w:style>
  <w:style w:type="character" w:customStyle="1" w:styleId="1">
    <w:name w:val="已访问的超链接1"/>
    <w:qFormat/>
    <w:rPr>
      <w:color w:val="800080"/>
      <w:u w:val="single"/>
    </w:rPr>
  </w:style>
  <w:style w:type="character" w:customStyle="1" w:styleId="Char0">
    <w:name w:val="页眉 Char"/>
    <w:link w:val="a5"/>
    <w:qFormat/>
    <w:rPr>
      <w:kern w:val="2"/>
      <w:sz w:val="18"/>
      <w:szCs w:val="18"/>
    </w:rPr>
  </w:style>
  <w:style w:type="character" w:customStyle="1" w:styleId="Char">
    <w:name w:val="页脚 Char"/>
    <w:link w:val="a4"/>
    <w:qFormat/>
    <w:rPr>
      <w:kern w:val="2"/>
      <w:sz w:val="18"/>
      <w:szCs w:val="18"/>
    </w:rPr>
  </w:style>
  <w:style w:type="paragraph" w:customStyle="1" w:styleId="21">
    <w:name w:val="目录 21"/>
    <w:basedOn w:val="a"/>
    <w:next w:val="a"/>
    <w:uiPriority w:val="39"/>
    <w:qFormat/>
    <w:pPr>
      <w:tabs>
        <w:tab w:val="right" w:leader="dot" w:pos="8494"/>
      </w:tabs>
      <w:spacing w:line="560" w:lineRule="exact"/>
      <w:ind w:left="210"/>
      <w:jc w:val="left"/>
    </w:pPr>
    <w:rPr>
      <w:rFonts w:ascii="仿宋_GB2312" w:eastAsia="仿宋_GB2312" w:hAnsi="Calibri" w:cs="Calibri"/>
      <w:smallCaps/>
      <w:sz w:val="28"/>
      <w:szCs w:val="28"/>
    </w:rPr>
  </w:style>
  <w:style w:type="paragraph" w:customStyle="1" w:styleId="11">
    <w:name w:val="目录 11"/>
    <w:basedOn w:val="a"/>
    <w:next w:val="a"/>
    <w:uiPriority w:val="39"/>
    <w:qFormat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eastAsia="仿宋_GB2312" w:hAnsi="新宋体" w:cs="Calibri"/>
      <w:b/>
      <w:bCs/>
      <w:caps/>
      <w:sz w:val="28"/>
      <w:szCs w:val="28"/>
    </w:rPr>
  </w:style>
  <w:style w:type="paragraph" w:customStyle="1" w:styleId="CharCharCharCharCharCharChar">
    <w:name w:val="Char Char Char Char Char Char Char"/>
    <w:basedOn w:val="a"/>
    <w:qFormat/>
    <w:rPr>
      <w:szCs w:val="21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character" w:styleId="a8">
    <w:name w:val="Hyperlink"/>
    <w:qFormat/>
    <w:rPr>
      <w:color w:val="0000FF"/>
      <w:u w:val="single"/>
    </w:rPr>
  </w:style>
  <w:style w:type="character" w:customStyle="1" w:styleId="1">
    <w:name w:val="已访问的超链接1"/>
    <w:qFormat/>
    <w:rPr>
      <w:color w:val="800080"/>
      <w:u w:val="single"/>
    </w:rPr>
  </w:style>
  <w:style w:type="character" w:customStyle="1" w:styleId="Char0">
    <w:name w:val="页眉 Char"/>
    <w:link w:val="a5"/>
    <w:qFormat/>
    <w:rPr>
      <w:kern w:val="2"/>
      <w:sz w:val="18"/>
      <w:szCs w:val="18"/>
    </w:rPr>
  </w:style>
  <w:style w:type="character" w:customStyle="1" w:styleId="Char">
    <w:name w:val="页脚 Char"/>
    <w:link w:val="a4"/>
    <w:qFormat/>
    <w:rPr>
      <w:kern w:val="2"/>
      <w:sz w:val="18"/>
      <w:szCs w:val="18"/>
    </w:rPr>
  </w:style>
  <w:style w:type="paragraph" w:customStyle="1" w:styleId="21">
    <w:name w:val="目录 21"/>
    <w:basedOn w:val="a"/>
    <w:next w:val="a"/>
    <w:uiPriority w:val="39"/>
    <w:qFormat/>
    <w:pPr>
      <w:tabs>
        <w:tab w:val="right" w:leader="dot" w:pos="8494"/>
      </w:tabs>
      <w:spacing w:line="560" w:lineRule="exact"/>
      <w:ind w:left="210"/>
      <w:jc w:val="left"/>
    </w:pPr>
    <w:rPr>
      <w:rFonts w:ascii="仿宋_GB2312" w:eastAsia="仿宋_GB2312" w:hAnsi="Calibri" w:cs="Calibri"/>
      <w:smallCaps/>
      <w:sz w:val="28"/>
      <w:szCs w:val="28"/>
    </w:rPr>
  </w:style>
  <w:style w:type="paragraph" w:customStyle="1" w:styleId="11">
    <w:name w:val="目录 11"/>
    <w:basedOn w:val="a"/>
    <w:next w:val="a"/>
    <w:uiPriority w:val="39"/>
    <w:qFormat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eastAsia="仿宋_GB2312" w:hAnsi="新宋体" w:cs="Calibri"/>
      <w:b/>
      <w:bCs/>
      <w:caps/>
      <w:sz w:val="28"/>
      <w:szCs w:val="28"/>
    </w:rPr>
  </w:style>
  <w:style w:type="paragraph" w:customStyle="1" w:styleId="CharCharCharCharCharCharChar">
    <w:name w:val="Char Char Char Char Char Char Char"/>
    <w:basedOn w:val="a"/>
    <w:qFormat/>
    <w:rPr>
      <w:szCs w:val="21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1440</Words>
  <Characters>8211</Characters>
  <Application>Microsoft Office Word</Application>
  <DocSecurity>0</DocSecurity>
  <Lines>68</Lines>
  <Paragraphs>19</Paragraphs>
  <ScaleCrop>false</ScaleCrop>
  <Company>czj</Company>
  <LinksUpToDate>false</LinksUpToDate>
  <CharactersWithSpaces>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关于进行本市部门整体支出</dc:title>
  <dc:creator>傅海英</dc:creator>
  <cp:lastModifiedBy>hp</cp:lastModifiedBy>
  <cp:revision>2</cp:revision>
  <cp:lastPrinted>2019-06-21T02:10:00Z</cp:lastPrinted>
  <dcterms:created xsi:type="dcterms:W3CDTF">2026-09-22T06:53:00Z</dcterms:created>
  <dcterms:modified xsi:type="dcterms:W3CDTF">2026-09-22T06:53:00Z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739EEDB2ECE141DEAF0C3D87D58590AD_13</vt:lpwstr>
  </property>
  <property fmtid="{D5CDD505-2E9C-101B-9397-08002B2CF9AE}" pid="4" name="KSOTemplateDocerSaveRecord">
    <vt:lpwstr>eyJoZGlkIjoiMmVmMTQ4NTZkNTIwMmU5ZDBhYTZhYjI1NWVjNGI1Y2IiLCJ1c2VySWQiOiIyMjg1MzQ1OTUifQ==</vt:lpwstr>
  </property>
</Properties>
</file>