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hint="eastAsia" w:ascii="宋体" w:hAnsi="宋体" w:cs="宋体"/>
          <w:color w:val="000000"/>
          <w:spacing w:val="-8"/>
          <w:kern w:val="0"/>
          <w:sz w:val="40"/>
          <w:szCs w:val="36"/>
        </w:rPr>
      </w:pPr>
      <w:r>
        <w:rPr>
          <w:rFonts w:hint="eastAsia" w:ascii="宋体" w:hAnsi="宋体" w:cs="宋体"/>
          <w:color w:val="000000"/>
          <w:spacing w:val="-8"/>
          <w:kern w:val="0"/>
          <w:sz w:val="40"/>
          <w:szCs w:val="36"/>
        </w:rPr>
        <w:t>市科技局2021年出台的行政规范性文件清单</w:t>
      </w:r>
    </w:p>
    <w:tbl>
      <w:tblPr>
        <w:tblStyle w:val="3"/>
        <w:tblW w:w="10207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20"/>
        <w:gridCol w:w="2410"/>
        <w:gridCol w:w="2268"/>
      </w:tblGrid>
      <w:tr>
        <w:trPr>
          <w:trHeight w:val="7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2" w:leftChars="-51" w:right="-107" w:rightChars="-51" w:hanging="105" w:hangingChars="40"/>
              <w:jc w:val="center"/>
              <w:rPr>
                <w:rFonts w:ascii="仿宋" w:hAnsi="仿宋" w:eastAsia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政策措施名称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文号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发布时间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关于印发《关于支持苏州市国际研发机构发展的暂行办法》的通知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28"/>
                <w:szCs w:val="28"/>
              </w:rPr>
              <w:t>苏科规〔2021〕1号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28"/>
                <w:szCs w:val="28"/>
              </w:rPr>
              <w:t>2021年1月15日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关于修订印发《苏州市高新技术企业培育实施细则》的通知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28"/>
                <w:szCs w:val="28"/>
              </w:rPr>
              <w:t>苏科规〔2021〕2号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28"/>
                <w:szCs w:val="28"/>
              </w:rPr>
              <w:t>2021年7月30日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4ACC"/>
    <w:rsid w:val="7BD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2022-02-15T07:32:00Z</dcterms:created>
  <dc:creator>松鼠喵huan</dc:creator>
  <cp:lastModifiedBy>松鼠喵huan</cp:lastModifiedBy>
  <dcterms:modified xsi:type="dcterms:W3CDTF">2022-02-15T07:33:39Z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29F16D8ECCB14015884EBDC826756250</vt:lpwstr>
  </property>
</Properties>
</file>