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bidi="ar"/>
        </w:rPr>
        <w:t>附件1：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bidi="ar"/>
        </w:rPr>
        <w:t>苏州市科学技术局涉企轻微违法行为不予行政处罚清单（4项）</w:t>
      </w:r>
    </w:p>
    <w:p>
      <w:pPr>
        <w:spacing w:before="156" w:beforeLines="50" w:after="156" w:afterLines="5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bidi="ar"/>
        </w:rPr>
        <w:t>单位：苏州市科学技术局</w:t>
      </w:r>
    </w:p>
    <w:tbl>
      <w:tblPr>
        <w:tblStyle w:val="4"/>
        <w:tblW w:w="1463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36"/>
        <w:gridCol w:w="4819"/>
        <w:gridCol w:w="554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违法行为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不予处罚条件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法律依据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在科技成果转化活动中弄虚作假、骗取奖励和荣誉称号的行为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4"/>
                <w:lang w:bidi="ar"/>
              </w:rPr>
              <w:t>应当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不予处罚的情形：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1.不满十四周岁的未成年人有违法行为的；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精神病人、智力残疾人在不能辨认或者不能控制自己行为时有违法行为的；</w:t>
            </w:r>
          </w:p>
          <w:p>
            <w:pPr>
              <w:pStyle w:val="3"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3.违法行为轻微并及时改正，没有造成危害后果的；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4.当事人有证据足以证明没有主观过错的；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5.违法行为在二年内未被发现的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；涉及公民生命健康安全、金融安全且有危害后果的违法行为在五年内未被发现的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。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4"/>
                <w:lang w:bidi="ar"/>
              </w:rPr>
              <w:t>可以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不予处罚的情形：初次违法且危害后果轻微并及时改正的；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1.《行政处罚法》第三十条、第三十一条、第三十三条、第三十六条</w:t>
            </w:r>
          </w:p>
          <w:p>
            <w:pPr>
              <w:pStyle w:val="3"/>
              <w:widowControl/>
              <w:spacing w:before="0" w:beforeAutospacing="0" w:after="210" w:afterAutospacing="0" w:line="240" w:lineRule="atLeast"/>
              <w:ind w:firstLine="420"/>
              <w:jc w:val="both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一)在科技成果转化活动中弄虚作假，骗取奖励和荣誉称号、非法牟利的，责令改正，取消该奖励和荣誉称号，没收违法所得，并处以一千元以上三万元以下罚款”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ind w:left="-6" w:leftChars="-57" w:right="-69" w:rightChars="-33" w:hanging="114" w:hangingChars="51"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  <w:lang w:bidi="ar"/>
              </w:rPr>
              <w:t>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在对科技成果进行价值评估中，故意提供虚假评估证明的行为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4"/>
                <w:lang w:bidi="ar"/>
              </w:rPr>
              <w:t>应当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不予处罚的情形：</w:t>
            </w:r>
          </w:p>
          <w:p>
            <w:pPr>
              <w:pStyle w:val="3"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1.违法行为轻微并及时改正，没有造成危害后果的；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2.当事人有证据足以证明没有主观过错的；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3.违法行为在二年内未被发现的；涉及公民生命健康安全、金融安全且有危害后果的违法行为在五年内未被发现的。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  <w:lang w:bidi="ar"/>
              </w:rPr>
              <w:t>可以</w:t>
            </w:r>
            <w:r>
              <w:rPr>
                <w:rFonts w:hint="eastAsia" w:ascii="仿宋" w:hAnsi="仿宋" w:eastAsia="仿宋" w:cs="宋体"/>
                <w:szCs w:val="24"/>
                <w:lang w:bidi="ar"/>
              </w:rPr>
              <w:t>不予处罚的情形：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初次违法且危害后果轻微并及时改正的。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1.《行政处罚法》第三十三条、第三十六条</w:t>
            </w:r>
          </w:p>
          <w:p>
            <w:pPr>
              <w:pStyle w:val="3"/>
              <w:widowControl/>
              <w:spacing w:before="0" w:beforeAutospacing="0" w:after="210" w:afterAutospacing="0" w:line="240" w:lineRule="atLeast"/>
              <w:ind w:firstLine="420"/>
              <w:jc w:val="both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（二)对科技成果进行检测或者价值评估，故意提供虚假检测结果或者评估证明的，责令改正，予以警告，没收违法所得，并对该检测组织者、评估机构处以违法所得一至五倍罚款；情节严重的，依法吊销其资格证书”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ind w:left="-6" w:leftChars="-57" w:right="-69" w:rightChars="-33" w:hanging="114" w:hangingChars="51"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  <w:lang w:bidi="ar"/>
              </w:rPr>
              <w:t>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在科技成果转化活动中窃取他人科技成果的行为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4"/>
                <w:lang w:bidi="ar"/>
              </w:rPr>
              <w:t>应当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不予处罚的情形：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1.不满十四周岁的未成年人有违法行为的；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精神病人、智力残疾人在不能辨认或者不能控制自己行为时有违法行为的；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3.违法行为轻微并及时改正，没有造成危害后果的；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4.当事人有证据足以证明没有主观过错的；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5.违法行为在二年内未被发现的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；涉及公民生命健康安全、金融安全且有危害后果的违法行为在五年内未被发现的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bidi="ar"/>
              </w:rPr>
              <w:t>可以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bidi="ar"/>
              </w:rPr>
              <w:t>不予处罚的情形：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初次违法且危害后果轻微并及时改正的</w:t>
            </w:r>
            <w:r>
              <w:rPr>
                <w:rFonts w:hint="eastAsia" w:ascii="仿宋" w:hAnsi="仿宋" w:eastAsia="仿宋" w:cs="仿宋_GB2312"/>
                <w:szCs w:val="24"/>
                <w:lang w:eastAsia="zh-Hans" w:bidi="ar"/>
              </w:rPr>
              <w:t>。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1.《行政处罚法》第三十条、第三十一条、第三十三条、第三十六条</w:t>
            </w:r>
          </w:p>
          <w:p>
            <w:pPr>
              <w:pStyle w:val="3"/>
              <w:widowControl/>
              <w:spacing w:before="0" w:beforeAutospacing="0" w:after="210" w:afterAutospacing="0" w:line="240" w:lineRule="atLeast"/>
              <w:ind w:firstLine="420"/>
              <w:jc w:val="both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三)以唆使窃取、利诱胁迫等手段侵占他人科技成果，侵犯他人合法权益的，可处以五万元以下罚款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ind w:left="-6" w:leftChars="-57" w:right="-69" w:rightChars="-33" w:hanging="114" w:hangingChars="51"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  <w:lang w:bidi="ar"/>
              </w:rPr>
              <w:t>苏州市科学技术局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在技术交易中欺骗委托人的行为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4"/>
                <w:lang w:bidi="ar"/>
              </w:rPr>
              <w:t>应当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不予处罚的情形：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1.不满十四周岁的未成年人有违法行为的；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精神病人、智力残疾人在不能辨认或者不能控制自己行为时有违法行为的；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3.违法行为轻微并及时改正，没有造成危害后果的；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4.当事人有证据足以证明没有主观过错的；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5.违法行为在二年内未被发现的；涉及公民生命健康安全、金融安全且有危害后果的违法行为在五年内未被发现的。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4"/>
                <w:lang w:bidi="ar"/>
              </w:rPr>
              <w:t>可以</w:t>
            </w: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不予处罚的情形：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bidi="ar"/>
              </w:rPr>
              <w:t>初次违法且危害后果轻微并及时改正的。</w:t>
            </w:r>
          </w:p>
        </w:tc>
        <w:tc>
          <w:tcPr>
            <w:tcW w:w="5543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1.《行政处罚法》第三十条、第三十一条、第三十三条、第三十六条</w:t>
            </w:r>
          </w:p>
          <w:p>
            <w:pPr>
              <w:pStyle w:val="3"/>
              <w:widowControl/>
              <w:spacing w:before="0" w:beforeAutospacing="0" w:after="210" w:afterAutospacing="0" w:line="240" w:lineRule="atLeast"/>
              <w:ind w:firstLine="420"/>
              <w:jc w:val="both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  <w:lang w:bidi="ar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四)从事技术交易的中介机构和经纪人员，欺骗委托人的，或者与当事人一方串通欺骗另一方当事人的，予以警告，没收违法所得，并处以违法所得一至五倍的罚款；情节严重的，依法吊销其资格证书。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ind w:left="-6" w:leftChars="-57" w:right="-69" w:rightChars="-33" w:hanging="114" w:hangingChars="51"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  <w:lang w:bidi="ar"/>
              </w:rPr>
              <w:t>苏州市科学技术局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0CBE"/>
    <w:rsid w:val="585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2022-03-30T05:25:00Z</dcterms:created>
  <dc:creator>NTKO</dc:creator>
  <cp:lastModifiedBy>NTKO</cp:lastModifiedBy>
  <dcterms:modified xsi:type="dcterms:W3CDTF">2022-03-30T05:26:49Z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8E4A14391A744FF6A10A81267E73332E</vt:lpwstr>
  </property>
</Properties>
</file>