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sz w:val="32"/>
          <w:szCs w:val="32"/>
        </w:rPr>
      </w:pPr>
      <w:r>
        <w:rPr>
          <w:rFonts w:hint="eastAsia"/>
          <w:sz w:val="32"/>
          <w:szCs w:val="32"/>
        </w:rPr>
        <w:t>附件</w:t>
      </w:r>
    </w:p>
    <w:p>
      <w:pPr>
        <w:jc w:val="center"/>
        <w:rPr>
          <w:rFonts w:ascii="宋体" w:hAnsi="宋体" w:eastAsia="宋体"/>
          <w:b/>
          <w:sz w:val="32"/>
          <w:szCs w:val="32"/>
        </w:rPr>
      </w:pPr>
      <w:r>
        <w:rPr>
          <w:rFonts w:hint="eastAsia" w:ascii="宋体" w:hAnsi="宋体" w:eastAsia="宋体"/>
          <w:b/>
          <w:sz w:val="32"/>
          <w:szCs w:val="32"/>
        </w:rPr>
        <w:t>2022年度苏州市生物医药产业创新（临床试验能力提升）项目受理名单</w:t>
      </w:r>
    </w:p>
    <w:tbl>
      <w:tblPr>
        <w:tblStyle w:val="3"/>
        <w:tblpPr w:leftFromText="180" w:rightFromText="180" w:vertAnchor="text" w:horzAnchor="margin" w:tblpY="762"/>
        <w:tblW w:w="14034" w:type="dxa"/>
        <w:tblInd w:w="0" w:type="dxa"/>
        <w:tblLayout w:type="autofit"/>
        <w:tblCellMar>
          <w:top w:w="0" w:type="dxa"/>
          <w:left w:w="108" w:type="dxa"/>
          <w:bottom w:w="0" w:type="dxa"/>
          <w:right w:w="108" w:type="dxa"/>
        </w:tblCellMar>
      </w:tblPr>
      <w:tblGrid>
        <w:gridCol w:w="988"/>
        <w:gridCol w:w="6378"/>
        <w:gridCol w:w="4258"/>
        <w:gridCol w:w="2410"/>
      </w:tblGrid>
      <w:tr>
        <w:tblPrEx>
          <w:tblCellMar>
            <w:top w:w="0" w:type="dxa"/>
            <w:left w:w="108" w:type="dxa"/>
            <w:bottom w:w="0" w:type="dxa"/>
            <w:right w:w="108" w:type="dxa"/>
          </w:tblCellMar>
        </w:tblPrEx>
        <w:tc>
          <w:tcPr>
            <w:tcW w:w="14034" w:type="dxa"/>
            <w:gridSpan w:val="4"/>
            <w:tcBorders>
              <w:bottom w:val="single" w:color="auto" w:sz="4" w:space="0"/>
            </w:tcBorders>
            <w:shd w:val="clear" w:color="auto" w:fill="auto"/>
            <w:noWrap/>
            <w:vAlign w:val="center"/>
          </w:tcPr>
          <w:p>
            <w:pPr>
              <w:widowControl/>
              <w:ind w:firstLine="562" w:firstLineChars="200"/>
              <w:jc w:val="left"/>
              <w:rPr>
                <w:rFonts w:ascii="Courier New" w:hAnsi="Courier New" w:eastAsia="宋体" w:cs="Courier New"/>
                <w:b/>
                <w:bCs/>
                <w:kern w:val="0"/>
                <w:sz w:val="28"/>
                <w:szCs w:val="28"/>
              </w:rPr>
            </w:pPr>
            <w:r>
              <w:rPr>
                <w:rFonts w:hint="eastAsia" w:ascii="Courier New" w:hAnsi="Courier New" w:eastAsia="宋体" w:cs="Courier New"/>
                <w:b/>
                <w:bCs/>
                <w:kern w:val="0"/>
                <w:sz w:val="28"/>
                <w:szCs w:val="28"/>
              </w:rPr>
              <w:t>一</w:t>
            </w:r>
            <w:r>
              <w:rPr>
                <w:rFonts w:ascii="Courier New" w:hAnsi="Courier New" w:eastAsia="宋体" w:cs="Courier New"/>
                <w:b/>
                <w:bCs/>
                <w:kern w:val="0"/>
                <w:sz w:val="28"/>
                <w:szCs w:val="28"/>
              </w:rPr>
              <w:t>、</w:t>
            </w:r>
            <w:r>
              <w:rPr>
                <w:rFonts w:hint="eastAsia" w:ascii="Courier New" w:hAnsi="Courier New" w:eastAsia="宋体" w:cs="Courier New"/>
                <w:b/>
                <w:bCs/>
                <w:kern w:val="0"/>
                <w:sz w:val="28"/>
                <w:szCs w:val="28"/>
              </w:rPr>
              <w:t>临床试验</w:t>
            </w:r>
            <w:r>
              <w:rPr>
                <w:rFonts w:ascii="Courier New" w:hAnsi="Courier New" w:eastAsia="宋体" w:cs="Courier New"/>
                <w:b/>
                <w:bCs/>
                <w:kern w:val="0"/>
                <w:sz w:val="28"/>
                <w:szCs w:val="28"/>
              </w:rPr>
              <w:t>机构能力提升项目</w:t>
            </w:r>
          </w:p>
        </w:tc>
      </w:tr>
      <w:tr>
        <w:tblPrEx>
          <w:tblCellMar>
            <w:top w:w="0" w:type="dxa"/>
            <w:left w:w="108" w:type="dxa"/>
            <w:bottom w:w="0" w:type="dxa"/>
            <w:right w:w="108" w:type="dxa"/>
          </w:tblCellMar>
        </w:tblPrEx>
        <w:trPr>
          <w:cantSpli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Courier New" w:hAnsi="Courier New" w:eastAsia="宋体" w:cs="Courier New"/>
                <w:b/>
                <w:bCs/>
                <w:kern w:val="0"/>
                <w:sz w:val="28"/>
                <w:szCs w:val="28"/>
              </w:rPr>
            </w:pPr>
            <w:r>
              <w:rPr>
                <w:rFonts w:ascii="Courier New" w:hAnsi="Courier New" w:eastAsia="宋体" w:cs="Courier New"/>
                <w:b/>
                <w:bCs/>
                <w:kern w:val="0"/>
                <w:sz w:val="28"/>
                <w:szCs w:val="28"/>
              </w:rPr>
              <w:t>序号</w:t>
            </w:r>
          </w:p>
        </w:tc>
        <w:tc>
          <w:tcPr>
            <w:tcW w:w="63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Courier New" w:hAnsi="Courier New" w:eastAsia="宋体" w:cs="Courier New"/>
                <w:b/>
                <w:bCs/>
                <w:kern w:val="0"/>
                <w:sz w:val="28"/>
                <w:szCs w:val="28"/>
              </w:rPr>
            </w:pPr>
            <w:r>
              <w:rPr>
                <w:rFonts w:ascii="Courier New" w:hAnsi="Courier New" w:eastAsia="宋体" w:cs="Courier New"/>
                <w:b/>
                <w:bCs/>
                <w:kern w:val="0"/>
                <w:sz w:val="28"/>
                <w:szCs w:val="28"/>
              </w:rPr>
              <w:t>项目名称</w:t>
            </w:r>
          </w:p>
        </w:tc>
        <w:tc>
          <w:tcPr>
            <w:tcW w:w="42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Courier New" w:hAnsi="Courier New" w:eastAsia="宋体" w:cs="Courier New"/>
                <w:b/>
                <w:bCs/>
                <w:kern w:val="0"/>
                <w:sz w:val="28"/>
                <w:szCs w:val="28"/>
              </w:rPr>
            </w:pPr>
            <w:r>
              <w:rPr>
                <w:rFonts w:hint="eastAsia" w:ascii="Courier New" w:hAnsi="Courier New" w:eastAsia="宋体" w:cs="Courier New"/>
                <w:b/>
                <w:bCs/>
                <w:kern w:val="0"/>
                <w:sz w:val="28"/>
                <w:szCs w:val="28"/>
              </w:rPr>
              <w:t>申报</w:t>
            </w:r>
            <w:r>
              <w:rPr>
                <w:rFonts w:ascii="Courier New" w:hAnsi="Courier New" w:eastAsia="宋体" w:cs="Courier New"/>
                <w:b/>
                <w:bCs/>
                <w:kern w:val="0"/>
                <w:sz w:val="28"/>
                <w:szCs w:val="28"/>
              </w:rPr>
              <w:t>单位</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Courier New" w:hAnsi="Courier New" w:eastAsia="宋体" w:cs="Courier New"/>
                <w:b/>
                <w:bCs/>
                <w:kern w:val="0"/>
                <w:sz w:val="28"/>
                <w:szCs w:val="28"/>
              </w:rPr>
            </w:pPr>
            <w:r>
              <w:rPr>
                <w:rFonts w:hint="eastAsia" w:ascii="Courier New" w:hAnsi="Courier New" w:eastAsia="宋体" w:cs="Courier New"/>
                <w:b/>
                <w:bCs/>
                <w:kern w:val="0"/>
                <w:sz w:val="28"/>
                <w:szCs w:val="28"/>
              </w:rPr>
              <w:t>主管部门</w:t>
            </w:r>
          </w:p>
        </w:tc>
      </w:tr>
      <w:tr>
        <w:tblPrEx>
          <w:tblCellMar>
            <w:top w:w="0" w:type="dxa"/>
            <w:left w:w="108" w:type="dxa"/>
            <w:bottom w:w="0" w:type="dxa"/>
            <w:right w:w="108" w:type="dxa"/>
          </w:tblCellMar>
        </w:tblPrEx>
        <w:trPr>
          <w:cantSplit/>
          <w:trHeight w:val="454" w:hRule="exact"/>
        </w:trPr>
        <w:tc>
          <w:tcPr>
            <w:tcW w:w="988"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1</w:t>
            </w:r>
          </w:p>
        </w:tc>
        <w:tc>
          <w:tcPr>
            <w:tcW w:w="6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sz w:val="20"/>
                <w:szCs w:val="20"/>
              </w:rPr>
            </w:pPr>
            <w:r>
              <w:rPr>
                <w:rFonts w:ascii="Courier New" w:hAnsi="Courier New" w:cs="Courier New"/>
                <w:sz w:val="20"/>
                <w:szCs w:val="20"/>
              </w:rPr>
              <w:t>张家港市第一人民医院检验科临床试验机构能力提升</w:t>
            </w:r>
          </w:p>
        </w:tc>
        <w:tc>
          <w:tcPr>
            <w:tcW w:w="4258"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张家港市第一人民医院</w:t>
            </w:r>
          </w:p>
        </w:tc>
        <w:tc>
          <w:tcPr>
            <w:tcW w:w="2410"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张家港市科学技术局</w:t>
            </w:r>
          </w:p>
        </w:tc>
      </w:tr>
      <w:tr>
        <w:tblPrEx>
          <w:tblCellMar>
            <w:top w:w="0" w:type="dxa"/>
            <w:left w:w="108" w:type="dxa"/>
            <w:bottom w:w="0" w:type="dxa"/>
            <w:right w:w="108" w:type="dxa"/>
          </w:tblCellMar>
        </w:tblPrEx>
        <w:trPr>
          <w:cantSplit/>
          <w:trHeight w:val="454" w:hRule="exact"/>
        </w:trPr>
        <w:tc>
          <w:tcPr>
            <w:tcW w:w="988" w:type="dxa"/>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2</w:t>
            </w:r>
          </w:p>
        </w:tc>
        <w:tc>
          <w:tcPr>
            <w:tcW w:w="6378" w:type="dxa"/>
            <w:tcBorders>
              <w:top w:val="nil"/>
              <w:left w:val="single" w:color="000000" w:sz="4" w:space="0"/>
              <w:bottom w:val="single" w:color="000000" w:sz="4" w:space="0"/>
              <w:right w:val="single" w:color="000000"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张家港市第一人民医院呼吸内科临床试验机构能力提升</w:t>
            </w:r>
          </w:p>
        </w:tc>
        <w:tc>
          <w:tcPr>
            <w:tcW w:w="425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张家港市第一人民医院</w:t>
            </w:r>
          </w:p>
        </w:tc>
        <w:tc>
          <w:tcPr>
            <w:tcW w:w="2410"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张家港市科学技术局</w:t>
            </w:r>
          </w:p>
        </w:tc>
      </w:tr>
      <w:tr>
        <w:tblPrEx>
          <w:tblCellMar>
            <w:top w:w="0" w:type="dxa"/>
            <w:left w:w="108" w:type="dxa"/>
            <w:bottom w:w="0" w:type="dxa"/>
            <w:right w:w="108" w:type="dxa"/>
          </w:tblCellMar>
        </w:tblPrEx>
        <w:trPr>
          <w:cantSplit/>
          <w:trHeight w:val="454" w:hRule="exact"/>
        </w:trPr>
        <w:tc>
          <w:tcPr>
            <w:tcW w:w="988" w:type="dxa"/>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3</w:t>
            </w:r>
          </w:p>
        </w:tc>
        <w:tc>
          <w:tcPr>
            <w:tcW w:w="6378" w:type="dxa"/>
            <w:tcBorders>
              <w:top w:val="nil"/>
              <w:left w:val="single" w:color="000000" w:sz="4" w:space="0"/>
              <w:bottom w:val="single" w:color="000000" w:sz="4" w:space="0"/>
              <w:right w:val="single" w:color="000000"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张家港市第一人民医院妇科临床试验机构能力提升</w:t>
            </w:r>
          </w:p>
        </w:tc>
        <w:tc>
          <w:tcPr>
            <w:tcW w:w="425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张家港市第一人民医院</w:t>
            </w:r>
          </w:p>
        </w:tc>
        <w:tc>
          <w:tcPr>
            <w:tcW w:w="2410"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张家港市科学技术局</w:t>
            </w:r>
          </w:p>
        </w:tc>
      </w:tr>
      <w:tr>
        <w:tblPrEx>
          <w:tblCellMar>
            <w:top w:w="0" w:type="dxa"/>
            <w:left w:w="108" w:type="dxa"/>
            <w:bottom w:w="0" w:type="dxa"/>
            <w:right w:w="108" w:type="dxa"/>
          </w:tblCellMar>
        </w:tblPrEx>
        <w:trPr>
          <w:cantSplit/>
          <w:trHeight w:val="454" w:hRule="exact"/>
        </w:trPr>
        <w:tc>
          <w:tcPr>
            <w:tcW w:w="988" w:type="dxa"/>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4</w:t>
            </w:r>
          </w:p>
        </w:tc>
        <w:tc>
          <w:tcPr>
            <w:tcW w:w="6378" w:type="dxa"/>
            <w:tcBorders>
              <w:top w:val="nil"/>
              <w:left w:val="single" w:color="000000" w:sz="4" w:space="0"/>
              <w:bottom w:val="single" w:color="000000" w:sz="4" w:space="0"/>
              <w:right w:val="single" w:color="000000"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张家港市第一人民医院内分泌专业临床试验机构能力提升</w:t>
            </w:r>
          </w:p>
        </w:tc>
        <w:tc>
          <w:tcPr>
            <w:tcW w:w="425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张家港市第一人民医院</w:t>
            </w:r>
          </w:p>
        </w:tc>
        <w:tc>
          <w:tcPr>
            <w:tcW w:w="2410"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张家港市科学技术局</w:t>
            </w:r>
          </w:p>
        </w:tc>
      </w:tr>
      <w:tr>
        <w:tblPrEx>
          <w:tblCellMar>
            <w:top w:w="0" w:type="dxa"/>
            <w:left w:w="108" w:type="dxa"/>
            <w:bottom w:w="0" w:type="dxa"/>
            <w:right w:w="108" w:type="dxa"/>
          </w:tblCellMar>
        </w:tblPrEx>
        <w:trPr>
          <w:cantSplit/>
          <w:trHeight w:val="454" w:hRule="exact"/>
        </w:trPr>
        <w:tc>
          <w:tcPr>
            <w:tcW w:w="988" w:type="dxa"/>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5</w:t>
            </w:r>
          </w:p>
        </w:tc>
        <w:tc>
          <w:tcPr>
            <w:tcW w:w="6378" w:type="dxa"/>
            <w:tcBorders>
              <w:top w:val="nil"/>
              <w:left w:val="single" w:color="000000" w:sz="4" w:space="0"/>
              <w:bottom w:val="single" w:color="000000" w:sz="4" w:space="0"/>
              <w:right w:val="single" w:color="000000"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张家港市第一人民医院心血管内科临床试验机构能力提升</w:t>
            </w:r>
          </w:p>
        </w:tc>
        <w:tc>
          <w:tcPr>
            <w:tcW w:w="425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张家港市第一人民医院</w:t>
            </w:r>
          </w:p>
        </w:tc>
        <w:tc>
          <w:tcPr>
            <w:tcW w:w="2410"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张家港市科学技术局</w:t>
            </w:r>
          </w:p>
        </w:tc>
      </w:tr>
      <w:tr>
        <w:tblPrEx>
          <w:tblCellMar>
            <w:top w:w="0" w:type="dxa"/>
            <w:left w:w="108" w:type="dxa"/>
            <w:bottom w:w="0" w:type="dxa"/>
            <w:right w:w="108" w:type="dxa"/>
          </w:tblCellMar>
        </w:tblPrEx>
        <w:trPr>
          <w:cantSplit/>
          <w:trHeight w:val="454" w:hRule="exact"/>
        </w:trPr>
        <w:tc>
          <w:tcPr>
            <w:tcW w:w="988" w:type="dxa"/>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6</w:t>
            </w:r>
          </w:p>
        </w:tc>
        <w:tc>
          <w:tcPr>
            <w:tcW w:w="6378" w:type="dxa"/>
            <w:tcBorders>
              <w:top w:val="nil"/>
              <w:left w:val="single" w:color="000000" w:sz="4" w:space="0"/>
              <w:bottom w:val="single" w:color="000000" w:sz="4" w:space="0"/>
              <w:right w:val="single" w:color="000000"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张家港市第一人民医院肿瘤科临床试验机构能力提升</w:t>
            </w:r>
          </w:p>
        </w:tc>
        <w:tc>
          <w:tcPr>
            <w:tcW w:w="425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张家港市第一人民医院</w:t>
            </w:r>
          </w:p>
        </w:tc>
        <w:tc>
          <w:tcPr>
            <w:tcW w:w="2410"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张家港市科学技术局</w:t>
            </w:r>
          </w:p>
        </w:tc>
      </w:tr>
      <w:tr>
        <w:tblPrEx>
          <w:tblCellMar>
            <w:top w:w="0" w:type="dxa"/>
            <w:left w:w="108" w:type="dxa"/>
            <w:bottom w:w="0" w:type="dxa"/>
            <w:right w:w="108" w:type="dxa"/>
          </w:tblCellMar>
        </w:tblPrEx>
        <w:trPr>
          <w:cantSplit/>
          <w:trHeight w:val="454" w:hRule="exact"/>
        </w:trPr>
        <w:tc>
          <w:tcPr>
            <w:tcW w:w="988" w:type="dxa"/>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7</w:t>
            </w:r>
          </w:p>
        </w:tc>
        <w:tc>
          <w:tcPr>
            <w:tcW w:w="6378" w:type="dxa"/>
            <w:tcBorders>
              <w:top w:val="nil"/>
              <w:left w:val="single" w:color="000000" w:sz="4" w:space="0"/>
              <w:bottom w:val="single" w:color="000000" w:sz="4" w:space="0"/>
              <w:right w:val="single" w:color="000000"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张家港市中医医院医院呼吸科专业组临床试验机构能力提升</w:t>
            </w:r>
          </w:p>
        </w:tc>
        <w:tc>
          <w:tcPr>
            <w:tcW w:w="425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张家港市中医医院</w:t>
            </w:r>
          </w:p>
        </w:tc>
        <w:tc>
          <w:tcPr>
            <w:tcW w:w="2410"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张家港市科学技术局</w:t>
            </w:r>
          </w:p>
        </w:tc>
      </w:tr>
      <w:tr>
        <w:tblPrEx>
          <w:tblCellMar>
            <w:top w:w="0" w:type="dxa"/>
            <w:left w:w="108" w:type="dxa"/>
            <w:bottom w:w="0" w:type="dxa"/>
            <w:right w:w="108" w:type="dxa"/>
          </w:tblCellMar>
        </w:tblPrEx>
        <w:trPr>
          <w:cantSplit/>
          <w:trHeight w:val="454" w:hRule="exact"/>
        </w:trPr>
        <w:tc>
          <w:tcPr>
            <w:tcW w:w="988" w:type="dxa"/>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8</w:t>
            </w:r>
          </w:p>
        </w:tc>
        <w:tc>
          <w:tcPr>
            <w:tcW w:w="6378" w:type="dxa"/>
            <w:tcBorders>
              <w:top w:val="nil"/>
              <w:left w:val="single" w:color="000000" w:sz="4" w:space="0"/>
              <w:bottom w:val="single" w:color="000000" w:sz="4" w:space="0"/>
              <w:right w:val="single" w:color="000000"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 xml:space="preserve">张家港市中医医院肿瘤学专业组临床试验机构能力提升     </w:t>
            </w:r>
          </w:p>
        </w:tc>
        <w:tc>
          <w:tcPr>
            <w:tcW w:w="425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张家港市中医医院</w:t>
            </w:r>
          </w:p>
        </w:tc>
        <w:tc>
          <w:tcPr>
            <w:tcW w:w="2410"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张家港市科学技术局</w:t>
            </w:r>
          </w:p>
        </w:tc>
      </w:tr>
      <w:tr>
        <w:tblPrEx>
          <w:tblCellMar>
            <w:top w:w="0" w:type="dxa"/>
            <w:left w:w="108" w:type="dxa"/>
            <w:bottom w:w="0" w:type="dxa"/>
            <w:right w:w="108" w:type="dxa"/>
          </w:tblCellMar>
        </w:tblPrEx>
        <w:trPr>
          <w:cantSplit/>
          <w:trHeight w:val="454" w:hRule="exact"/>
        </w:trPr>
        <w:tc>
          <w:tcPr>
            <w:tcW w:w="988" w:type="dxa"/>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9</w:t>
            </w:r>
          </w:p>
        </w:tc>
        <w:tc>
          <w:tcPr>
            <w:tcW w:w="6378" w:type="dxa"/>
            <w:tcBorders>
              <w:top w:val="nil"/>
              <w:left w:val="single" w:color="000000" w:sz="4" w:space="0"/>
              <w:bottom w:val="single" w:color="000000" w:sz="4" w:space="0"/>
              <w:right w:val="single" w:color="000000"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张家港市中医医院中医耳鼻咽喉科专业组临床试验机构能力提升</w:t>
            </w:r>
          </w:p>
        </w:tc>
        <w:tc>
          <w:tcPr>
            <w:tcW w:w="425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张家港市中医医院</w:t>
            </w:r>
          </w:p>
        </w:tc>
        <w:tc>
          <w:tcPr>
            <w:tcW w:w="2410"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张家港市科学技术局</w:t>
            </w:r>
          </w:p>
        </w:tc>
      </w:tr>
      <w:tr>
        <w:tblPrEx>
          <w:tblCellMar>
            <w:top w:w="0" w:type="dxa"/>
            <w:left w:w="108" w:type="dxa"/>
            <w:bottom w:w="0" w:type="dxa"/>
            <w:right w:w="108" w:type="dxa"/>
          </w:tblCellMar>
        </w:tblPrEx>
        <w:trPr>
          <w:cantSplit/>
          <w:trHeight w:val="454" w:hRule="exact"/>
        </w:trPr>
        <w:tc>
          <w:tcPr>
            <w:tcW w:w="988" w:type="dxa"/>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10</w:t>
            </w:r>
          </w:p>
        </w:tc>
        <w:tc>
          <w:tcPr>
            <w:tcW w:w="6378" w:type="dxa"/>
            <w:tcBorders>
              <w:top w:val="nil"/>
              <w:left w:val="single" w:color="000000" w:sz="4" w:space="0"/>
              <w:bottom w:val="single" w:color="000000" w:sz="4" w:space="0"/>
              <w:right w:val="single" w:color="000000"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张家港市中医医院心血管内科专业组临床试验机构能力提升</w:t>
            </w:r>
          </w:p>
        </w:tc>
        <w:tc>
          <w:tcPr>
            <w:tcW w:w="425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张家港市中医医院</w:t>
            </w:r>
          </w:p>
        </w:tc>
        <w:tc>
          <w:tcPr>
            <w:tcW w:w="2410"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张家港市科学技术局</w:t>
            </w:r>
          </w:p>
        </w:tc>
      </w:tr>
      <w:tr>
        <w:tblPrEx>
          <w:tblCellMar>
            <w:top w:w="0" w:type="dxa"/>
            <w:left w:w="108" w:type="dxa"/>
            <w:bottom w:w="0" w:type="dxa"/>
            <w:right w:w="108" w:type="dxa"/>
          </w:tblCellMar>
        </w:tblPrEx>
        <w:trPr>
          <w:cantSplit/>
          <w:trHeight w:val="454" w:hRule="exact"/>
        </w:trPr>
        <w:tc>
          <w:tcPr>
            <w:tcW w:w="988" w:type="dxa"/>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11</w:t>
            </w:r>
          </w:p>
        </w:tc>
        <w:tc>
          <w:tcPr>
            <w:tcW w:w="6378" w:type="dxa"/>
            <w:tcBorders>
              <w:top w:val="nil"/>
              <w:left w:val="single" w:color="000000" w:sz="4" w:space="0"/>
              <w:bottom w:val="single" w:color="auto" w:sz="4" w:space="0"/>
              <w:right w:val="single" w:color="000000"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张家港市中医医院免疫学专业组临床试验机构能力提升</w:t>
            </w:r>
          </w:p>
        </w:tc>
        <w:tc>
          <w:tcPr>
            <w:tcW w:w="4258" w:type="dxa"/>
            <w:tcBorders>
              <w:top w:val="nil"/>
              <w:left w:val="nil"/>
              <w:bottom w:val="single" w:color="auto"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张家港市中医医院</w:t>
            </w:r>
          </w:p>
        </w:tc>
        <w:tc>
          <w:tcPr>
            <w:tcW w:w="2410" w:type="dxa"/>
            <w:tcBorders>
              <w:top w:val="nil"/>
              <w:left w:val="nil"/>
              <w:bottom w:val="single" w:color="auto"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张家港市科学技术局</w:t>
            </w:r>
          </w:p>
        </w:tc>
      </w:tr>
      <w:tr>
        <w:tblPrEx>
          <w:tblCellMar>
            <w:top w:w="0" w:type="dxa"/>
            <w:left w:w="108" w:type="dxa"/>
            <w:bottom w:w="0" w:type="dxa"/>
            <w:right w:w="108" w:type="dxa"/>
          </w:tblCellMar>
        </w:tblPrEx>
        <w:trPr>
          <w:cantSplit/>
          <w:trHeight w:val="454" w:hRule="exac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12</w:t>
            </w:r>
          </w:p>
        </w:tc>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张家港市中医医院中医妇产科专业组临床试验机构能力提升</w:t>
            </w:r>
          </w:p>
        </w:tc>
        <w:tc>
          <w:tcPr>
            <w:tcW w:w="42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张家港市中医医院</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张家港市科学技术局</w:t>
            </w:r>
          </w:p>
        </w:tc>
      </w:tr>
      <w:tr>
        <w:tblPrEx>
          <w:tblCellMar>
            <w:top w:w="0" w:type="dxa"/>
            <w:left w:w="108" w:type="dxa"/>
            <w:bottom w:w="0" w:type="dxa"/>
            <w:right w:w="108" w:type="dxa"/>
          </w:tblCellMar>
        </w:tblPrEx>
        <w:trPr>
          <w:cantSplit/>
          <w:trHeight w:val="454" w:hRule="exact"/>
        </w:trPr>
        <w:tc>
          <w:tcPr>
            <w:tcW w:w="988"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13</w:t>
            </w:r>
          </w:p>
        </w:tc>
        <w:tc>
          <w:tcPr>
            <w:tcW w:w="6378"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张家港市中医医院骨伤科专业组临床试验机构能力提升</w:t>
            </w:r>
          </w:p>
        </w:tc>
        <w:tc>
          <w:tcPr>
            <w:tcW w:w="4258" w:type="dxa"/>
            <w:tcBorders>
              <w:top w:val="single" w:color="auto"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张家港市中医医院</w:t>
            </w:r>
          </w:p>
        </w:tc>
        <w:tc>
          <w:tcPr>
            <w:tcW w:w="2410" w:type="dxa"/>
            <w:tcBorders>
              <w:top w:val="single" w:color="auto"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张家港市科学技术局</w:t>
            </w:r>
          </w:p>
        </w:tc>
      </w:tr>
      <w:tr>
        <w:tblPrEx>
          <w:tblCellMar>
            <w:top w:w="0" w:type="dxa"/>
            <w:left w:w="108" w:type="dxa"/>
            <w:bottom w:w="0" w:type="dxa"/>
            <w:right w:w="108" w:type="dxa"/>
          </w:tblCellMar>
        </w:tblPrEx>
        <w:trPr>
          <w:cantSplit/>
          <w:trHeight w:val="454" w:hRule="exact"/>
        </w:trPr>
        <w:tc>
          <w:tcPr>
            <w:tcW w:w="988" w:type="dxa"/>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14</w:t>
            </w:r>
          </w:p>
        </w:tc>
        <w:tc>
          <w:tcPr>
            <w:tcW w:w="6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sz w:val="20"/>
                <w:szCs w:val="20"/>
              </w:rPr>
            </w:pPr>
            <w:r>
              <w:rPr>
                <w:rFonts w:ascii="Courier New" w:hAnsi="Courier New" w:cs="Courier New"/>
                <w:sz w:val="20"/>
                <w:szCs w:val="20"/>
              </w:rPr>
              <w:t>昆山市中医医院骨伤科临床试验机构能力提升</w:t>
            </w:r>
          </w:p>
        </w:tc>
        <w:tc>
          <w:tcPr>
            <w:tcW w:w="4258"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昆山市中医医院</w:t>
            </w:r>
          </w:p>
        </w:tc>
        <w:tc>
          <w:tcPr>
            <w:tcW w:w="2410"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昆山市科学技术局</w:t>
            </w:r>
          </w:p>
        </w:tc>
      </w:tr>
      <w:tr>
        <w:tblPrEx>
          <w:tblCellMar>
            <w:top w:w="0" w:type="dxa"/>
            <w:left w:w="108" w:type="dxa"/>
            <w:bottom w:w="0" w:type="dxa"/>
            <w:right w:w="108" w:type="dxa"/>
          </w:tblCellMar>
        </w:tblPrEx>
        <w:trPr>
          <w:cantSplit/>
          <w:trHeight w:val="454" w:hRule="exact"/>
        </w:trPr>
        <w:tc>
          <w:tcPr>
            <w:tcW w:w="988" w:type="dxa"/>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15</w:t>
            </w:r>
          </w:p>
        </w:tc>
        <w:tc>
          <w:tcPr>
            <w:tcW w:w="6378" w:type="dxa"/>
            <w:tcBorders>
              <w:top w:val="nil"/>
              <w:left w:val="single" w:color="000000" w:sz="4" w:space="0"/>
              <w:bottom w:val="single" w:color="000000" w:sz="4" w:space="0"/>
              <w:right w:val="single" w:color="000000"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昆山市中医医院中医呼吸内科临床试验机构能力提升</w:t>
            </w:r>
          </w:p>
        </w:tc>
        <w:tc>
          <w:tcPr>
            <w:tcW w:w="425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昆山市中医医院</w:t>
            </w:r>
          </w:p>
        </w:tc>
        <w:tc>
          <w:tcPr>
            <w:tcW w:w="2410"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昆山市科学技术局</w:t>
            </w:r>
          </w:p>
        </w:tc>
      </w:tr>
      <w:tr>
        <w:tblPrEx>
          <w:tblCellMar>
            <w:top w:w="0" w:type="dxa"/>
            <w:left w:w="108" w:type="dxa"/>
            <w:bottom w:w="0" w:type="dxa"/>
            <w:right w:w="108" w:type="dxa"/>
          </w:tblCellMar>
        </w:tblPrEx>
        <w:trPr>
          <w:cantSplit/>
          <w:trHeight w:val="454" w:hRule="exac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16</w:t>
            </w:r>
          </w:p>
        </w:tc>
        <w:tc>
          <w:tcPr>
            <w:tcW w:w="6378" w:type="dxa"/>
            <w:tcBorders>
              <w:top w:val="nil"/>
              <w:left w:val="single" w:color="000000" w:sz="4" w:space="0"/>
              <w:bottom w:val="single" w:color="000000" w:sz="4" w:space="0"/>
              <w:right w:val="single" w:color="000000"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昆山市中医医院检验科临床试验机构能力提升</w:t>
            </w:r>
          </w:p>
        </w:tc>
        <w:tc>
          <w:tcPr>
            <w:tcW w:w="425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昆山市中医医院</w:t>
            </w:r>
          </w:p>
        </w:tc>
        <w:tc>
          <w:tcPr>
            <w:tcW w:w="2410"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昆山市科学技术局</w:t>
            </w:r>
          </w:p>
        </w:tc>
      </w:tr>
      <w:tr>
        <w:tblPrEx>
          <w:tblCellMar>
            <w:top w:w="0" w:type="dxa"/>
            <w:left w:w="108" w:type="dxa"/>
            <w:bottom w:w="0" w:type="dxa"/>
            <w:right w:w="108" w:type="dxa"/>
          </w:tblCellMar>
        </w:tblPrEx>
        <w:trPr>
          <w:cantSplit/>
          <w:trHeight w:val="454" w:hRule="exac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17</w:t>
            </w:r>
          </w:p>
        </w:tc>
        <w:tc>
          <w:tcPr>
            <w:tcW w:w="6378" w:type="dxa"/>
            <w:tcBorders>
              <w:top w:val="nil"/>
              <w:left w:val="single" w:color="000000" w:sz="4" w:space="0"/>
              <w:bottom w:val="single" w:color="000000" w:sz="4" w:space="0"/>
              <w:right w:val="single" w:color="000000"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昆山市中医医院脾胃肝胆科临床试验机构能力提升</w:t>
            </w:r>
          </w:p>
        </w:tc>
        <w:tc>
          <w:tcPr>
            <w:tcW w:w="425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昆山市中医医院</w:t>
            </w:r>
          </w:p>
        </w:tc>
        <w:tc>
          <w:tcPr>
            <w:tcW w:w="2410"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昆山市科学技术局</w:t>
            </w:r>
          </w:p>
        </w:tc>
      </w:tr>
      <w:tr>
        <w:tblPrEx>
          <w:tblCellMar>
            <w:top w:w="0" w:type="dxa"/>
            <w:left w:w="108" w:type="dxa"/>
            <w:bottom w:w="0" w:type="dxa"/>
            <w:right w:w="108" w:type="dxa"/>
          </w:tblCellMar>
        </w:tblPrEx>
        <w:trPr>
          <w:cantSplit/>
          <w:trHeight w:val="454" w:hRule="exac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18</w:t>
            </w:r>
          </w:p>
        </w:tc>
        <w:tc>
          <w:tcPr>
            <w:tcW w:w="6378" w:type="dxa"/>
            <w:tcBorders>
              <w:top w:val="nil"/>
              <w:left w:val="single" w:color="000000" w:sz="4" w:space="0"/>
              <w:bottom w:val="single" w:color="000000" w:sz="4" w:space="0"/>
              <w:right w:val="single" w:color="000000"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昆山市中医医院肿瘤科临床试验机构能力提升</w:t>
            </w:r>
          </w:p>
        </w:tc>
        <w:tc>
          <w:tcPr>
            <w:tcW w:w="425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昆山市中医医院</w:t>
            </w:r>
          </w:p>
        </w:tc>
        <w:tc>
          <w:tcPr>
            <w:tcW w:w="2410"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昆山市科学技术局</w:t>
            </w:r>
          </w:p>
        </w:tc>
      </w:tr>
      <w:tr>
        <w:tblPrEx>
          <w:tblCellMar>
            <w:top w:w="0" w:type="dxa"/>
            <w:left w:w="108" w:type="dxa"/>
            <w:bottom w:w="0" w:type="dxa"/>
            <w:right w:w="108" w:type="dxa"/>
          </w:tblCellMar>
        </w:tblPrEx>
        <w:trPr>
          <w:cantSplit/>
          <w:trHeight w:val="454" w:hRule="exac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19</w:t>
            </w:r>
          </w:p>
        </w:tc>
        <w:tc>
          <w:tcPr>
            <w:tcW w:w="6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sz w:val="20"/>
                <w:szCs w:val="20"/>
              </w:rPr>
            </w:pPr>
            <w:r>
              <w:rPr>
                <w:rFonts w:ascii="Courier New" w:hAnsi="Courier New" w:cs="Courier New"/>
                <w:sz w:val="20"/>
                <w:szCs w:val="20"/>
              </w:rPr>
              <w:t>苏州科技城医院肾内科临床试验机构能力提升</w:t>
            </w:r>
          </w:p>
        </w:tc>
        <w:tc>
          <w:tcPr>
            <w:tcW w:w="4258"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苏州科技城医院</w:t>
            </w:r>
          </w:p>
        </w:tc>
        <w:tc>
          <w:tcPr>
            <w:tcW w:w="2410"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高新区科技创新局</w:t>
            </w:r>
          </w:p>
        </w:tc>
      </w:tr>
      <w:tr>
        <w:tblPrEx>
          <w:tblCellMar>
            <w:top w:w="0" w:type="dxa"/>
            <w:left w:w="108" w:type="dxa"/>
            <w:bottom w:w="0" w:type="dxa"/>
            <w:right w:w="108" w:type="dxa"/>
          </w:tblCellMar>
        </w:tblPrEx>
        <w:trPr>
          <w:cantSplit/>
          <w:trHeight w:val="774" w:hRule="exac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20</w:t>
            </w:r>
          </w:p>
        </w:tc>
        <w:tc>
          <w:tcPr>
            <w:tcW w:w="6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sz w:val="20"/>
                <w:szCs w:val="20"/>
              </w:rPr>
            </w:pPr>
            <w:r>
              <w:rPr>
                <w:rFonts w:ascii="Courier New" w:hAnsi="Courier New" w:cs="Courier New"/>
                <w:sz w:val="20"/>
                <w:szCs w:val="20"/>
              </w:rPr>
              <w:t>苏州市立医院</w:t>
            </w:r>
            <w:r>
              <w:rPr>
                <w:rFonts w:hint="eastAsia" w:ascii="宋体" w:hAnsi="宋体" w:eastAsia="宋体" w:cs="宋体"/>
                <w:sz w:val="20"/>
                <w:szCs w:val="20"/>
              </w:rPr>
              <w:t>Ⅰ</w:t>
            </w:r>
            <w:r>
              <w:rPr>
                <w:rFonts w:ascii="Courier New" w:hAnsi="Courier New" w:cs="Courier New"/>
                <w:sz w:val="20"/>
                <w:szCs w:val="20"/>
              </w:rPr>
              <w:t>期临床试验研究室临床试验机构能力提升</w:t>
            </w:r>
          </w:p>
        </w:tc>
        <w:tc>
          <w:tcPr>
            <w:tcW w:w="4258"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苏州市立医院</w:t>
            </w:r>
          </w:p>
        </w:tc>
        <w:tc>
          <w:tcPr>
            <w:tcW w:w="2410"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bl>
    <w:p>
      <w:pPr>
        <w:ind w:firstLine="560" w:firstLineChars="200"/>
        <w:rPr>
          <w:rFonts w:ascii="仿宋_GB2312" w:eastAsia="仿宋_GB2312"/>
          <w:sz w:val="28"/>
          <w:szCs w:val="28"/>
        </w:rPr>
      </w:pPr>
    </w:p>
    <w:p>
      <w:pPr>
        <w:tabs>
          <w:tab w:val="left" w:pos="11904"/>
        </w:tabs>
      </w:pPr>
      <w:r>
        <w:tab/>
      </w:r>
      <w:r>
        <w:tab/>
      </w:r>
    </w:p>
    <w:tbl>
      <w:tblPr>
        <w:tblStyle w:val="3"/>
        <w:tblpPr w:leftFromText="180" w:rightFromText="180" w:vertAnchor="text" w:horzAnchor="margin" w:tblpX="-426" w:tblpY="-971"/>
        <w:tblW w:w="14596" w:type="dxa"/>
        <w:tblInd w:w="0" w:type="dxa"/>
        <w:tblLayout w:type="autofit"/>
        <w:tblCellMar>
          <w:top w:w="0" w:type="dxa"/>
          <w:left w:w="108" w:type="dxa"/>
          <w:bottom w:w="0" w:type="dxa"/>
          <w:right w:w="108" w:type="dxa"/>
        </w:tblCellMar>
      </w:tblPr>
      <w:tblGrid>
        <w:gridCol w:w="993"/>
        <w:gridCol w:w="8505"/>
        <w:gridCol w:w="2551"/>
        <w:gridCol w:w="2547"/>
      </w:tblGrid>
      <w:tr>
        <w:tblPrEx>
          <w:tblCellMar>
            <w:top w:w="0" w:type="dxa"/>
            <w:left w:w="108" w:type="dxa"/>
            <w:bottom w:w="0" w:type="dxa"/>
            <w:right w:w="108" w:type="dxa"/>
          </w:tblCellMar>
        </w:tblPrEx>
        <w:trPr>
          <w:cantSplit/>
          <w:tblHeader/>
        </w:trPr>
        <w:tc>
          <w:tcPr>
            <w:tcW w:w="14596" w:type="dxa"/>
            <w:gridSpan w:val="4"/>
            <w:tcBorders>
              <w:bottom w:val="single" w:color="auto" w:sz="4" w:space="0"/>
            </w:tcBorders>
            <w:shd w:val="clear" w:color="auto" w:fill="auto"/>
            <w:noWrap/>
            <w:vAlign w:val="center"/>
          </w:tcPr>
          <w:p>
            <w:pPr>
              <w:widowControl/>
              <w:ind w:firstLine="562" w:firstLineChars="200"/>
              <w:jc w:val="left"/>
              <w:rPr>
                <w:rFonts w:ascii="Courier New" w:hAnsi="Courier New" w:eastAsia="宋体" w:cs="Courier New"/>
                <w:b/>
                <w:bCs/>
                <w:kern w:val="0"/>
                <w:sz w:val="28"/>
                <w:szCs w:val="28"/>
              </w:rPr>
            </w:pPr>
            <w:r>
              <w:rPr>
                <w:rFonts w:hint="eastAsia" w:ascii="Courier New" w:hAnsi="Courier New" w:eastAsia="宋体" w:cs="Courier New"/>
                <w:b/>
                <w:bCs/>
                <w:kern w:val="0"/>
                <w:sz w:val="28"/>
                <w:szCs w:val="28"/>
              </w:rPr>
              <w:t>二</w:t>
            </w:r>
            <w:r>
              <w:rPr>
                <w:rFonts w:ascii="Courier New" w:hAnsi="Courier New" w:eastAsia="宋体" w:cs="Courier New"/>
                <w:b/>
                <w:bCs/>
                <w:kern w:val="0"/>
                <w:sz w:val="28"/>
                <w:szCs w:val="28"/>
              </w:rPr>
              <w:t>、</w:t>
            </w:r>
            <w:r>
              <w:rPr>
                <w:rFonts w:hint="eastAsia" w:ascii="Courier New" w:hAnsi="Courier New" w:eastAsia="宋体" w:cs="Courier New"/>
                <w:b/>
                <w:bCs/>
                <w:kern w:val="0"/>
                <w:sz w:val="28"/>
                <w:szCs w:val="28"/>
              </w:rPr>
              <w:t>医工结合</w:t>
            </w:r>
            <w:r>
              <w:rPr>
                <w:rFonts w:ascii="Courier New" w:hAnsi="Courier New" w:eastAsia="宋体" w:cs="Courier New"/>
                <w:b/>
                <w:bCs/>
                <w:kern w:val="0"/>
                <w:sz w:val="28"/>
                <w:szCs w:val="28"/>
              </w:rPr>
              <w:t>协同创新研究项目</w:t>
            </w:r>
          </w:p>
        </w:tc>
      </w:tr>
      <w:tr>
        <w:tblPrEx>
          <w:tblCellMar>
            <w:top w:w="0" w:type="dxa"/>
            <w:left w:w="108" w:type="dxa"/>
            <w:bottom w:w="0" w:type="dxa"/>
            <w:right w:w="108" w:type="dxa"/>
          </w:tblCellMar>
        </w:tblPrEx>
        <w:trPr>
          <w:cantSplit/>
          <w:tblHeader/>
        </w:trPr>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Courier New" w:hAnsi="Courier New" w:eastAsia="宋体" w:cs="Courier New"/>
                <w:b/>
                <w:bCs/>
                <w:kern w:val="0"/>
                <w:sz w:val="28"/>
                <w:szCs w:val="28"/>
              </w:rPr>
            </w:pPr>
            <w:r>
              <w:rPr>
                <w:rFonts w:ascii="Courier New" w:hAnsi="Courier New" w:eastAsia="宋体" w:cs="Courier New"/>
                <w:b/>
                <w:bCs/>
                <w:kern w:val="0"/>
                <w:sz w:val="28"/>
                <w:szCs w:val="28"/>
              </w:rPr>
              <w:t>序号</w:t>
            </w:r>
          </w:p>
        </w:tc>
        <w:tc>
          <w:tcPr>
            <w:tcW w:w="85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Courier New" w:hAnsi="Courier New" w:eastAsia="宋体" w:cs="Courier New"/>
                <w:b/>
                <w:bCs/>
                <w:kern w:val="0"/>
                <w:sz w:val="28"/>
                <w:szCs w:val="28"/>
              </w:rPr>
            </w:pPr>
            <w:r>
              <w:rPr>
                <w:rFonts w:ascii="Courier New" w:hAnsi="Courier New" w:eastAsia="宋体" w:cs="Courier New"/>
                <w:b/>
                <w:bCs/>
                <w:kern w:val="0"/>
                <w:sz w:val="28"/>
                <w:szCs w:val="28"/>
              </w:rPr>
              <w:t>项目名称</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Courier New" w:hAnsi="Courier New" w:eastAsia="宋体" w:cs="Courier New"/>
                <w:b/>
                <w:bCs/>
                <w:kern w:val="0"/>
                <w:sz w:val="28"/>
                <w:szCs w:val="28"/>
              </w:rPr>
            </w:pPr>
            <w:r>
              <w:rPr>
                <w:rFonts w:hint="eastAsia" w:ascii="Courier New" w:hAnsi="Courier New" w:eastAsia="宋体" w:cs="Courier New"/>
                <w:b/>
                <w:bCs/>
                <w:kern w:val="0"/>
                <w:sz w:val="28"/>
                <w:szCs w:val="28"/>
              </w:rPr>
              <w:t>申报</w:t>
            </w:r>
            <w:r>
              <w:rPr>
                <w:rFonts w:ascii="Courier New" w:hAnsi="Courier New" w:eastAsia="宋体" w:cs="Courier New"/>
                <w:b/>
                <w:bCs/>
                <w:kern w:val="0"/>
                <w:sz w:val="28"/>
                <w:szCs w:val="28"/>
              </w:rPr>
              <w:t>单位</w:t>
            </w:r>
          </w:p>
        </w:tc>
        <w:tc>
          <w:tcPr>
            <w:tcW w:w="25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Courier New" w:hAnsi="Courier New" w:eastAsia="宋体" w:cs="Courier New"/>
                <w:b/>
                <w:bCs/>
                <w:kern w:val="0"/>
                <w:sz w:val="28"/>
                <w:szCs w:val="28"/>
              </w:rPr>
            </w:pPr>
            <w:r>
              <w:rPr>
                <w:rFonts w:hint="eastAsia" w:ascii="Courier New" w:hAnsi="Courier New" w:eastAsia="宋体" w:cs="Courier New"/>
                <w:b/>
                <w:bCs/>
                <w:kern w:val="0"/>
                <w:sz w:val="28"/>
                <w:szCs w:val="28"/>
              </w:rPr>
              <w:t>主管部门</w:t>
            </w:r>
          </w:p>
        </w:tc>
      </w:tr>
      <w:tr>
        <w:tblPrEx>
          <w:tblCellMar>
            <w:top w:w="0" w:type="dxa"/>
            <w:left w:w="108" w:type="dxa"/>
            <w:bottom w:w="0" w:type="dxa"/>
            <w:right w:w="108" w:type="dxa"/>
          </w:tblCellMar>
        </w:tblPrEx>
        <w:trPr>
          <w:cantSplit/>
          <w:trHeight w:val="591"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1</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sz w:val="20"/>
                <w:szCs w:val="20"/>
              </w:rPr>
            </w:pPr>
            <w:r>
              <w:rPr>
                <w:rFonts w:ascii="Courier New" w:hAnsi="Courier New" w:cs="Courier New"/>
                <w:sz w:val="20"/>
                <w:szCs w:val="20"/>
              </w:rPr>
              <w:t>胎盘生长因子/可溶性fms样酪氨酸激酶-1检测试剂盒（时间分辨荧光免疫层析法）临床试验</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张家港市第一人民医院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张家港市科学技术局</w:t>
            </w:r>
          </w:p>
        </w:tc>
      </w:tr>
      <w:tr>
        <w:tblPrEx>
          <w:tblCellMar>
            <w:top w:w="0" w:type="dxa"/>
            <w:left w:w="108" w:type="dxa"/>
            <w:bottom w:w="0" w:type="dxa"/>
            <w:right w:w="108" w:type="dxa"/>
          </w:tblCellMar>
        </w:tblPrEx>
        <w:trPr>
          <w:cantSplit/>
          <w:trHeight w:val="57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2</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新型股骨颈系统3D打印导航模板系统开发及在股骨颈骨折保髋手术中的临床研究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张家港市第一人民医院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张家港市科学技术局</w:t>
            </w:r>
          </w:p>
        </w:tc>
      </w:tr>
      <w:tr>
        <w:tblPrEx>
          <w:tblCellMar>
            <w:top w:w="0" w:type="dxa"/>
            <w:left w:w="108" w:type="dxa"/>
            <w:bottom w:w="0" w:type="dxa"/>
            <w:right w:w="108" w:type="dxa"/>
          </w:tblCellMar>
        </w:tblPrEx>
        <w:trPr>
          <w:cantSplit/>
          <w:trHeight w:val="565"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3</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 xml:space="preserve">可溶性生长刺激表达因子2检测试剂盒（磁微粒吖啶酯直接化学发光法）临床研究   </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张家港市中医医院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张家港市科学技术局</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4</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新型关节突钉板系统临床研究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张家港市中医医院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张家港市科学技术局</w:t>
            </w:r>
          </w:p>
        </w:tc>
      </w:tr>
      <w:tr>
        <w:tblPrEx>
          <w:tblCellMar>
            <w:top w:w="0" w:type="dxa"/>
            <w:left w:w="108" w:type="dxa"/>
            <w:bottom w:w="0" w:type="dxa"/>
            <w:right w:w="108" w:type="dxa"/>
          </w:tblCellMar>
        </w:tblPrEx>
        <w:trPr>
          <w:cantSplit/>
          <w:trHeight w:val="537"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5</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sz w:val="20"/>
                <w:szCs w:val="20"/>
              </w:rPr>
            </w:pPr>
            <w:r>
              <w:rPr>
                <w:rFonts w:ascii="Courier New" w:hAnsi="Courier New" w:cs="Courier New"/>
                <w:sz w:val="20"/>
                <w:szCs w:val="20"/>
              </w:rPr>
              <w:t>新型可旋转乳头括约肌切开刀在逆行性胰胆管造影取石术中的临床研究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常熟市第一人民医院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常熟市科学技术局</w:t>
            </w:r>
          </w:p>
        </w:tc>
      </w:tr>
      <w:tr>
        <w:tblPrEx>
          <w:tblCellMar>
            <w:top w:w="0" w:type="dxa"/>
            <w:left w:w="108" w:type="dxa"/>
            <w:bottom w:w="0" w:type="dxa"/>
            <w:right w:w="108" w:type="dxa"/>
          </w:tblCellMar>
        </w:tblPrEx>
        <w:trPr>
          <w:cantSplit/>
          <w:trHeight w:val="843"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6</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LunaDx Nano 全自动恒温核酸扩增分析检测系统开发及其在呼吸道三项（乙型流感、呼吸道合胞病毒、肺炎支原体）诊断中的性能评价研究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常熟市第二人民医院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常熟市科学技术局</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7</w:t>
            </w:r>
          </w:p>
        </w:tc>
        <w:tc>
          <w:tcPr>
            <w:tcW w:w="85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olor w:val="000000" w:themeColor="text1"/>
                <w:sz w:val="24"/>
                <w:szCs w:val="24"/>
                <w14:textFill>
                  <w14:solidFill>
                    <w14:schemeClr w14:val="tx1"/>
                  </w14:solidFill>
                </w14:textFill>
              </w:rPr>
            </w:pPr>
            <w:r>
              <w:rPr>
                <w:rFonts w:hint="eastAsia" w:ascii="Courier New" w:hAnsi="Courier New" w:cs="Courier New"/>
                <w:sz w:val="20"/>
                <w:szCs w:val="20"/>
              </w:rPr>
              <w:t>国内自主研发数字PCR和临床生物标志物试剂盒的临床研究</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14:textFill>
                  <w14:solidFill>
                    <w14:schemeClr w14:val="tx1"/>
                  </w14:solidFill>
                </w14:textFill>
              </w:rPr>
            </w:pPr>
            <w:r>
              <w:rPr>
                <w:rFonts w:hint="eastAsia" w:ascii="Courier New" w:hAnsi="Courier New" w:cs="Courier New"/>
                <w:sz w:val="20"/>
                <w:szCs w:val="20"/>
              </w:rPr>
              <w:t>太仓市第一人民医院</w:t>
            </w:r>
          </w:p>
        </w:tc>
        <w:tc>
          <w:tcPr>
            <w:tcW w:w="25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olor w:val="000000" w:themeColor="text1"/>
                <w:sz w:val="24"/>
                <w:szCs w:val="24"/>
                <w14:textFill>
                  <w14:solidFill>
                    <w14:schemeClr w14:val="tx1"/>
                  </w14:solidFill>
                </w14:textFill>
              </w:rPr>
            </w:pPr>
            <w:r>
              <w:rPr>
                <w:rFonts w:hint="eastAsia" w:ascii="Courier New" w:hAnsi="Courier New" w:cs="Courier New"/>
                <w:sz w:val="20"/>
                <w:szCs w:val="20"/>
              </w:rPr>
              <w:t>太仓</w:t>
            </w:r>
            <w:r>
              <w:rPr>
                <w:rFonts w:ascii="Courier New" w:hAnsi="Courier New" w:cs="Courier New"/>
                <w:sz w:val="20"/>
                <w:szCs w:val="20"/>
              </w:rPr>
              <w:t>市科学技术局</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8</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sz w:val="20"/>
                <w:szCs w:val="20"/>
              </w:rPr>
            </w:pPr>
            <w:r>
              <w:rPr>
                <w:rFonts w:ascii="Courier New" w:hAnsi="Courier New" w:cs="Courier New"/>
                <w:sz w:val="20"/>
                <w:szCs w:val="20"/>
              </w:rPr>
              <w:t>研发新型多通道多维度导向器经皮微创治疗股骨颈骨折的临床前研究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昆山市中医医院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昆山市科学技术局</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9</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新型扩鼻系统在经鼻胃镜前处置的临床前研究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昆山市中医医院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昆山市科学技术局</w:t>
            </w:r>
          </w:p>
        </w:tc>
      </w:tr>
      <w:tr>
        <w:tblPrEx>
          <w:tblCellMar>
            <w:top w:w="0" w:type="dxa"/>
            <w:left w:w="108" w:type="dxa"/>
            <w:bottom w:w="0" w:type="dxa"/>
            <w:right w:w="108" w:type="dxa"/>
          </w:tblCellMar>
        </w:tblPrEx>
        <w:trPr>
          <w:cantSplit/>
          <w:trHeight w:val="669"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10</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基于“全链式智慧化”骨折联络服务的可穿戴智能医疗设备的开发及其临床应用研究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昆山市第一人民医院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昆山市科学技术局</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11</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IBI354在晚期实体性肿瘤治疗的临床前研究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昆山市第一人民医院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昆山市科学技术局</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12</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sz w:val="20"/>
                <w:szCs w:val="20"/>
              </w:rPr>
            </w:pPr>
            <w:r>
              <w:rPr>
                <w:rFonts w:ascii="Courier New" w:hAnsi="Courier New" w:cs="Courier New"/>
                <w:sz w:val="20"/>
                <w:szCs w:val="20"/>
              </w:rPr>
              <w:t xml:space="preserve">非基因编辑通用型CAR-T平台技术的升级与临床前研究 </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苏州市第九人民医院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吴江区科学技术局</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13</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sz w:val="20"/>
                <w:szCs w:val="20"/>
              </w:rPr>
            </w:pPr>
            <w:r>
              <w:rPr>
                <w:rFonts w:ascii="Courier New" w:hAnsi="Courier New" w:cs="Courier New"/>
                <w:sz w:val="20"/>
                <w:szCs w:val="20"/>
              </w:rPr>
              <w:t>基于CT的腹部脂肪自动定量分析AI软件开发及其在肥胖相关疾病的临床应用研究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苏州九龙医院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工业园区科技创新委员会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14</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3D打印颅颌面手术规划与个性化骨修复系统的开发与临床前研究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苏州九龙医院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工业园区科技创新委员会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15</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sz w:val="20"/>
                <w:szCs w:val="20"/>
              </w:rPr>
            </w:pPr>
            <w:r>
              <w:rPr>
                <w:rFonts w:ascii="Courier New" w:hAnsi="Courier New" w:cs="Courier New"/>
                <w:sz w:val="20"/>
                <w:szCs w:val="20"/>
              </w:rPr>
              <w:t>便携式血栓弹力图仪在围术期应用的研制及临床研究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苏州科技城医院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高新区科技创新局</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ascii="宋体" w:hAnsi="宋体" w:eastAsia="宋体" w:cs="Courier New"/>
                <w:kern w:val="0"/>
                <w:sz w:val="20"/>
                <w:szCs w:val="20"/>
              </w:rPr>
              <w:t>16</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鼠李糖乳杆菌荧光定量PCR诊断试剂盒的临床及临床前研究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苏州科技城医院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高新区科技创新局</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17</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sz w:val="20"/>
                <w:szCs w:val="20"/>
              </w:rPr>
            </w:pPr>
            <w:r>
              <w:rPr>
                <w:rFonts w:ascii="Courier New" w:hAnsi="Courier New" w:cs="Courier New"/>
                <w:sz w:val="20"/>
                <w:szCs w:val="20"/>
              </w:rPr>
              <w:t>呼吸道病原检测技术及全自动过敏原检测系统在儿童慢性咳嗽中的临床研究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苏州大学附属儿童医院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18</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磁共振兼容的转运暖箱及射频线圈（射频信号探测器）一体化临床研究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苏州大学附属儿童医院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19</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个性化多功能骨肉瘤术后修复骨支架的研发及临床应用研究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苏州大学附属儿童医院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20</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超多重实时荧光定量PCR临床检测技术研发</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苏州大学附属第二医院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21</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“骨骼强化负重系统”在促进骨骼健康及防治骨质疏松症中“国人数据标准建立”临床研究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苏州大学附属第二医院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22</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基于QCT的骨微结构定量评估构建髋部脆性骨折风险预测模型的临床前研究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苏州大学附属第二医院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23</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冲击波球囊系统在瓣膜钙化和血管钙化中的应用临床前研究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苏州大学附属第二医院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24</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新型柔性电子宫腔镜的研制与临床前研究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苏州大学附属第二医院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25</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国产荧光导航超高清腹腔镜系统的临床应用研究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苏州大学附属第二医院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26</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自适应固化水凝胶经肝动脉栓塞治疗兔原位肝肿瘤模型的临床前研究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苏州大学附属第二医院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27</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基于生物力学分析的便携式足踝模拟负重装置的研究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苏州大学附属第二医院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28</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基于医学影像大数据深度学习的个性化精准术前规划系统研发及临床应用</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苏州大学附属第二医院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29</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可穿戴表面肌电设备系统研发及老年髋部骨折术后康复的临床前研究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苏州大学附属第二医院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600"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30</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评估Claudin18.2单克隆抗体TST001治疗局部晚期不可切除或转移性实体瘤的安全性、耐受性、药代动力学和初步疗效的I期临床研究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苏州大学附属第二医院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31</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手术机器人系统中可调视角内窥镜的研发和临床研究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32</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新型CD8+ T细胞特异性纳米抗体分子探针68Ga-NODAGA-SNA006临床研究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33</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CLDN18.2抗体药物偶联物（IBI343）新药开发及临床研究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34</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具有广谱抗肿瘤作用的全球首创三功能分子（IBI395）药物开发及晚期肺癌的临床研究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35</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外泌体标志物检测试剂盒在乳腺癌新辅助化疗疗效评估应用中的临床研究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36</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法兰克曼电动腔镜吻合器运用于全腹腔镜下胃癌根治术的临床研究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37</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抗TIGIT全人源单克隆抗体联合PD-1单抗在食管癌新辅助治疗中的临床研究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38</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 xml:space="preserve">GLP-1R/GCGR双激动剂IBI362改善非酒 精性脂肪肝的临床前研究 </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39</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基于外周血游离肿瘤DNA甲基化检测进行肝癌早期筛查及辅助诊断的单中心临床研究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40</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 xml:space="preserve">一种人工智能多模态创伤监测可穿戴设备的临床前研究 </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41</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一种新型特殊成像模式的开发及临床研究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42</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 xml:space="preserve">3D打印纳米纤维基支架负载缓释型BMP-2用于骨组织再生的临床研究 </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43</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血管腔内可调破膜系统临床研究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44</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新型国产可解脱弹簧圈应用于出血性疾病介入治疗的临床研究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800"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45</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在健康受试者中进行RP901食物影响和多次给药的安全性、耐受性和药代动力学及同位素标记后绝对生物利用度与物质平衡临床研究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697"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46</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一项评价68Ga-NODAGA-SNA006 在宫颈癌患者中安全耐受性、辐射吸收剂量、分布、PET显像与组织学表达相关性的临床研究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47</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CLDN18.2/PD-L1双特异抗体用于结直肠癌治疗的临床研究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48</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CDK4/6抑制剂SHR6390联合内分泌治疗在HR+/HER2-乳腺癌辅助治疗中的临床研究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722"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49</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肿瘤相关巨噬细胞特征分析在评估CD47与PD-L1双特异性抗体治疗晚期肺癌受试者初步有效性的Ia/Ib期临床研究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705"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50</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芩苓子阴道灌注液治疗宫颈高危型人乳头瘤病毒16/18（HR-HPV16/18）感染合并低级别鳞状上皮内病变临床研究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苏州市中医医院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51</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国产新型溶栓导管在深静脉血栓治疗中的临床应用研究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苏州市中医医院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52</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CVS雾化吸入布地奈德联合异丙托溴铵治疗AECOPD的临床研究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苏州市中医医院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53</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胫骨高位截骨术中植骨垫片的开发与临床前研究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苏州市立医院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54</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基于深度学习的全自动计算机辅助精子质量分析系统研发</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苏州市立医院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55</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皮下植入式心血管事件预警装置的临床前研究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苏州市立医院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56</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温控密闭式内镜床侧预处理架的临床前研究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苏州市立医院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57</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波生坦新剂型的研发与临床前研究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苏州市立医院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787"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58</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自粘型丝素蛋白修复支架用于面部激光治疗后皮肤修复的前瞻性、单中心、随机对照的有效性和安全性研究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苏州市立医院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59</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重组人绒促性素生物类似药在促排卵治疗中的临床前研究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苏州市立医院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60</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新型人源化生物型人工肝治疗肝衰竭的临床研究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苏州市第五人民医院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61</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隐球菌荚膜多糖抗原定量检测对隐球菌病的诊断价值评估</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苏州市第五人民医院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r>
        <w:tblPrEx>
          <w:tblCellMar>
            <w:top w:w="0" w:type="dxa"/>
            <w:left w:w="108" w:type="dxa"/>
            <w:bottom w:w="0" w:type="dxa"/>
            <w:right w:w="108" w:type="dxa"/>
          </w:tblCellMar>
        </w:tblPrEx>
        <w:trPr>
          <w:cantSplit/>
          <w:trHeight w:val="454" w:hRule="exact"/>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Courier New"/>
                <w:kern w:val="0"/>
                <w:sz w:val="20"/>
                <w:szCs w:val="20"/>
              </w:rPr>
            </w:pPr>
            <w:r>
              <w:rPr>
                <w:rFonts w:hint="eastAsia" w:ascii="宋体" w:hAnsi="宋体" w:eastAsia="宋体" w:cs="Courier New"/>
                <w:kern w:val="0"/>
                <w:sz w:val="20"/>
                <w:szCs w:val="20"/>
              </w:rPr>
              <w:t>62</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1类化学新药HY1702对急性肺损伤的治疗临床前研究</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苏州市第五人民医院</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苏州市卫生健康委员会</w:t>
            </w:r>
          </w:p>
        </w:tc>
      </w:tr>
    </w:tbl>
    <w:p>
      <w:pPr>
        <w:widowControl/>
        <w:jc w:val="left"/>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ZWE3N2FkM2I4ZTkxMDQ4ODg0MjhkNmQ5YzkxMmYifQ=="/>
  </w:docVars>
  <w:rsids>
    <w:rsidRoot w:val="0F251C45"/>
    <w:rsid w:val="0F251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2022-05-18T05:30:00Z</dcterms:created>
  <dc:creator>NTKO</dc:creator>
  <cp:lastModifiedBy>NTKO</cp:lastModifiedBy>
  <dcterms:modified xsi:type="dcterms:W3CDTF">2022-05-18T05:31:30Z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A1F718C539F24585AEE8FA00BB571A51</vt:lpwstr>
  </property>
</Properties>
</file>